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AC" w:rsidRPr="00A079DE" w:rsidRDefault="007075AC" w:rsidP="007075AC">
      <w:pPr>
        <w:pStyle w:val="Textbody"/>
        <w:rPr>
          <w:rFonts w:ascii="Arial" w:hAnsi="Arial" w:cs="Arial"/>
          <w:sz w:val="20"/>
          <w:szCs w:val="20"/>
        </w:rPr>
      </w:pPr>
    </w:p>
    <w:p w:rsidR="007075AC" w:rsidRPr="00A079DE" w:rsidRDefault="007075AC" w:rsidP="007075AC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EM n</w:t>
      </w:r>
      <w:r w:rsidRPr="00A079DE">
        <w:rPr>
          <w:rFonts w:ascii="Arial" w:hAnsi="Arial" w:cs="Arial"/>
          <w:strike/>
          <w:sz w:val="20"/>
          <w:szCs w:val="20"/>
        </w:rPr>
        <w:t>º</w:t>
      </w:r>
      <w:r w:rsidRPr="00A079DE">
        <w:rPr>
          <w:rFonts w:ascii="Arial" w:hAnsi="Arial" w:cs="Arial"/>
          <w:sz w:val="20"/>
          <w:szCs w:val="20"/>
        </w:rPr>
        <w:t xml:space="preserve"> 00020/2024 MPO</w:t>
      </w:r>
    </w:p>
    <w:p w:rsidR="007075AC" w:rsidRPr="00A079DE" w:rsidRDefault="007075AC" w:rsidP="007075AC">
      <w:pPr>
        <w:pStyle w:val="Textbody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 </w:t>
      </w:r>
    </w:p>
    <w:p w:rsidR="007075AC" w:rsidRPr="00A079DE" w:rsidRDefault="007075AC" w:rsidP="007075AC">
      <w:pPr>
        <w:pStyle w:val="PreformattedText"/>
        <w:spacing w:after="1701"/>
        <w:jc w:val="right"/>
        <w:rPr>
          <w:rFonts w:ascii="Arial" w:hAnsi="Arial" w:cs="Arial"/>
        </w:rPr>
      </w:pPr>
      <w:bookmarkStart w:id="0" w:name="_GoBack"/>
      <w:bookmarkEnd w:id="0"/>
      <w:r w:rsidRPr="00A079DE">
        <w:rPr>
          <w:rFonts w:ascii="Arial" w:hAnsi="Arial" w:cs="Arial"/>
        </w:rPr>
        <w:t>Brasília, 19 de Abril de 2024</w:t>
      </w:r>
    </w:p>
    <w:p w:rsidR="007075AC" w:rsidRPr="00A079DE" w:rsidRDefault="007075AC" w:rsidP="007075AC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Senhor Presidente da República,</w:t>
      </w:r>
    </w:p>
    <w:p w:rsidR="007075AC" w:rsidRPr="00A079DE" w:rsidRDefault="007075AC" w:rsidP="007075A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1.                Encaminho à sua consideração o anexo Projeto de Lei que “Altera a Lei nº 14.791, de 29 de dezembro de 2023, que dispõe sobre as diretrizes para a elaboração e a execução da Lei Orçamentária de 2024”.</w:t>
      </w:r>
    </w:p>
    <w:p w:rsidR="007075AC" w:rsidRPr="00A079DE" w:rsidRDefault="007075AC" w:rsidP="007075A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2.                O Projeto de Lei em comento propõe alterar, primeiramente, o art. 16 da referida Lei para incluir o § 5º com o objetivo de estabelecer que o Poder Executivo Federal, no exercício financeiro de 2024, deverá apoiar o fortalecimento das ações de saúde mental voltadas ao atendimento das pessoas com transtorno do espectro autista, inclusive estruturação e custeio de equipamentos de saúde pública que atendam a essa finalidade, nos termos pactuados na Comissão Intergestores Tripartite do Sistema Único de Saúde – SUS.</w:t>
      </w:r>
    </w:p>
    <w:p w:rsidR="007075AC" w:rsidRPr="00A079DE" w:rsidRDefault="007075AC" w:rsidP="007075A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3.                A referida inclusão objetiva dar destaque à iniciativa do Ministério da Saúde, no âmbito do SUS, para garantir acesso universal às ações e aos serviços de promoção, proteção e recuperação da saúde das pessoas com Transtorno do Espectro Autista - TEA, permitindo ao fim a inclusão social e o aumento da qualidade de vida.</w:t>
      </w:r>
    </w:p>
    <w:p w:rsidR="007075AC" w:rsidRPr="00A079DE" w:rsidRDefault="007075AC" w:rsidP="007075A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4.                O Projeto também propõe adequar a redação da alínea “c” do inciso III do § 1º do art. 52 da LDO 2024 visando permitir que ato do Secretário de Orçamento Federal possa alterar, justificadamente, os indicadores de RP de subtítulos constantes da Lei Orçamentária Anual de 2024, e de créditos adicionais, para adequar a programação às necessidades de execução, desde que mantido o valor total do subtítulo, à exceção dos indicadores de RP decorrentes de emendas parlamentares.</w:t>
      </w:r>
    </w:p>
    <w:p w:rsidR="007075AC" w:rsidRPr="00A079DE" w:rsidRDefault="007075AC" w:rsidP="007075A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5.                Adicionalmente, altera o § 2º do art. 69 com a finalidade de adequar o texto acerca do bloqueio de dotações orçamentárias discricionárias abrangidas pelo Programa de Aceleração do Crescimento – Novo PAC (RP 3), de que trata a alínea “c” do inciso II do § 4º do art. 7º da LDO 2024, a fim de viabilizar o cumprimento dos limites individualizados estabelecidos na Lei Complementar nº 200, de 30 de agosto de 2023.</w:t>
      </w:r>
    </w:p>
    <w:p w:rsidR="007075AC" w:rsidRPr="00A079DE" w:rsidRDefault="007075AC" w:rsidP="007075A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6.                Por fim, a presente proposta modifica a redação das alíneas “r” e “s” do inciso I do § 1º do art. 157 da LDO 2024 com o objetivo de explicitar que a divulgação em sítio eletrônico, até 30 de abril, das informações relativas à participação das Agendas Transversais e Multissetoriais no orçamento federal deve contemplar, no mínimo, as Agendas Mulher, Igualdade Racial, e Crianças e Adolescentes, incluídas, nesta última, as programações orçamentárias destinadas à prevenção da violência e à primeira infância.</w:t>
      </w:r>
    </w:p>
    <w:p w:rsidR="007075AC" w:rsidRPr="00A079DE" w:rsidRDefault="007075AC" w:rsidP="007075AC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7.                Nessas condições, submeto à sua consideração o referido Projeto de Lei.</w:t>
      </w:r>
    </w:p>
    <w:p w:rsidR="007075AC" w:rsidRPr="00A079DE" w:rsidRDefault="007075AC" w:rsidP="007075AC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Respeitosamente,</w:t>
      </w:r>
    </w:p>
    <w:p w:rsidR="007075AC" w:rsidRPr="00A079DE" w:rsidRDefault="007075AC" w:rsidP="007075AC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7075AC" w:rsidRPr="00A079DE" w:rsidRDefault="007075AC" w:rsidP="007075AC">
      <w:pPr>
        <w:pStyle w:val="Textbody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 </w:t>
      </w:r>
    </w:p>
    <w:p w:rsidR="007075AC" w:rsidRPr="00A079DE" w:rsidRDefault="007075AC" w:rsidP="007075AC">
      <w:pPr>
        <w:pStyle w:val="Textbody"/>
        <w:rPr>
          <w:rFonts w:ascii="Arial" w:hAnsi="Arial" w:cs="Arial"/>
          <w:sz w:val="20"/>
          <w:szCs w:val="20"/>
        </w:rPr>
      </w:pPr>
      <w:r w:rsidRPr="00A079DE">
        <w:rPr>
          <w:rFonts w:ascii="Arial" w:hAnsi="Arial" w:cs="Arial"/>
          <w:sz w:val="20"/>
          <w:szCs w:val="20"/>
        </w:rPr>
        <w:t> </w:t>
      </w: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075AC" w:rsidRPr="00A079DE" w:rsidRDefault="007075AC" w:rsidP="007075AC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A079DE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</w:p>
    <w:p w:rsidR="00A43529" w:rsidRPr="00A079DE" w:rsidRDefault="00A43529" w:rsidP="007075AC">
      <w:pPr>
        <w:rPr>
          <w:rFonts w:ascii="Arial" w:hAnsi="Arial" w:cs="Arial"/>
          <w:sz w:val="20"/>
          <w:szCs w:val="20"/>
        </w:rPr>
      </w:pPr>
    </w:p>
    <w:sectPr w:rsidR="00A43529" w:rsidRPr="00A079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5E" w:rsidRDefault="00A67AAF">
      <w:r>
        <w:separator/>
      </w:r>
    </w:p>
  </w:endnote>
  <w:endnote w:type="continuationSeparator" w:id="0">
    <w:p w:rsidR="009C335E" w:rsidRDefault="00A6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5E" w:rsidRDefault="00A67AAF">
      <w:r>
        <w:rPr>
          <w:color w:val="000000"/>
        </w:rPr>
        <w:separator/>
      </w:r>
    </w:p>
  </w:footnote>
  <w:footnote w:type="continuationSeparator" w:id="0">
    <w:p w:rsidR="009C335E" w:rsidRDefault="00A6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29"/>
    <w:rsid w:val="00032EE4"/>
    <w:rsid w:val="006B1BC2"/>
    <w:rsid w:val="007075AC"/>
    <w:rsid w:val="00890AF6"/>
    <w:rsid w:val="009C335E"/>
    <w:rsid w:val="00A079DE"/>
    <w:rsid w:val="00A43529"/>
    <w:rsid w:val="00A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036CE-65AB-4A14-8361-626763E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Jussimara Campos Matsumoto Miranda</cp:lastModifiedBy>
  <cp:revision>3</cp:revision>
  <dcterms:created xsi:type="dcterms:W3CDTF">2024-04-25T14:14:00Z</dcterms:created>
  <dcterms:modified xsi:type="dcterms:W3CDTF">2024-04-25T14:23:00Z</dcterms:modified>
</cp:coreProperties>
</file>