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92506" w14:textId="77777777" w:rsidR="0099344F" w:rsidRPr="00591BB5" w:rsidRDefault="0099344F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bookmarkStart w:id="0" w:name="_GoBack"/>
      <w:r w:rsidRPr="00591BB5">
        <w:rPr>
          <w:rFonts w:ascii="Arial" w:hAnsi="Arial" w:cs="Arial"/>
          <w:sz w:val="20"/>
          <w:szCs w:val="20"/>
        </w:rPr>
        <w:t>EMI n</w:t>
      </w:r>
      <w:r w:rsidRPr="00591BB5">
        <w:rPr>
          <w:rFonts w:ascii="Arial" w:hAnsi="Arial" w:cs="Arial"/>
          <w:strike/>
          <w:sz w:val="20"/>
          <w:szCs w:val="20"/>
        </w:rPr>
        <w:t>º</w:t>
      </w:r>
      <w:r w:rsidRPr="00591BB5">
        <w:rPr>
          <w:rFonts w:ascii="Arial" w:hAnsi="Arial" w:cs="Arial"/>
          <w:sz w:val="20"/>
          <w:szCs w:val="20"/>
        </w:rPr>
        <w:t xml:space="preserve"> 00014/2024 MAPA MGI</w:t>
      </w:r>
    </w:p>
    <w:p w14:paraId="022E0A36" w14:textId="77777777" w:rsidR="0099344F" w:rsidRPr="00591BB5" w:rsidRDefault="0099344F">
      <w:pPr>
        <w:pStyle w:val="Textbody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 </w:t>
      </w:r>
    </w:p>
    <w:p w14:paraId="3B4A617B" w14:textId="77777777" w:rsidR="0099344F" w:rsidRPr="00591BB5" w:rsidRDefault="0099344F">
      <w:pPr>
        <w:pStyle w:val="PreformattedText"/>
        <w:spacing w:after="1701"/>
        <w:jc w:val="right"/>
        <w:rPr>
          <w:rFonts w:ascii="Arial" w:hAnsi="Arial" w:cs="Arial"/>
        </w:rPr>
      </w:pPr>
      <w:r w:rsidRPr="00591BB5">
        <w:rPr>
          <w:rFonts w:ascii="Arial" w:hAnsi="Arial" w:cs="Arial"/>
        </w:rPr>
        <w:t>Brasília, 23 de Abril de 2024</w:t>
      </w:r>
    </w:p>
    <w:p w14:paraId="2F8A7771" w14:textId="77777777" w:rsidR="0099344F" w:rsidRPr="00591BB5" w:rsidRDefault="0099344F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Senhor Presidente da República,</w:t>
      </w:r>
    </w:p>
    <w:p w14:paraId="6E14E6AA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1.                Submetemos à sua apreciação proposta de edição de Projeto de Lei, nos termos da minuta anexa, com a finalidade de atualizar as medidas que poderão ser adotadas para enfrentamento de emergência fitossanitária ou zoossanitária de que trata a Lei nº 12.873, de 24 de outubro de 2013. A proposição também autoriza o Ministério da Agricultura e Pecuária a custear despesas de deslocamento de servidores e empregados públicos de outras instâncias do Sistema Unificado de Atenção à Sanidade Agropecuária (SUASA), que atuarem em operações de defesa agropecuária convocadas pelo Ministério.</w:t>
      </w:r>
    </w:p>
    <w:p w14:paraId="32E205F0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240A9D88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2.                Além disso, propõe-se a alteração na Lei nº 8.745, de 9 de dezembro de 1993, com o objetivo de incluir as situações de iminente risco à saúde animal, vegetal e de emergência fitossanitária ou zoossanitária na possibilidade de contratação de excepcional interesse público, que prescinde de processo seletivo.</w:t>
      </w:r>
    </w:p>
    <w:p w14:paraId="464A3FF9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29851DEF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3.                Nas últimas décadas, o aumento dos riscos associados às emergências tem surpreendido o mundo. De surtos de pragas e doenças infecciosas a eventos extremos causados por mudanças climáticas e desastres naturais, essas ameaças podem gerar impactos em toda a sociedade, incluindo saúde animal, sanidade vegetal e saúde pública. Seu aumento contínuo em frequência e complexidade representa desafios sem precedentes para nossos ecossistemas interconectados e ameaça à segurança da saúde global.</w:t>
      </w:r>
    </w:p>
    <w:p w14:paraId="72DA1191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32E0ED46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4.                A preocupação com a disseminação e a propagação de agentes etiológicos, doenças e pragas, e com a dinâmica de transmissão desses agentes, tem se intensificado e estimulado uma reflexão sobre seus riscos e impactos para o patrimônio agropecuário nacional, principalmente por ser o agronegócio um dos principais ativos da nossa economia e responsável pela geração de empregos e renda, que são essenciais para a estabilidade e o desenvolvimento socioeconômico do País.</w:t>
      </w:r>
    </w:p>
    <w:p w14:paraId="79FB6B2C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3D4B6188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5.                Os sinais que justificam essa reflexão podem ser percebidos em diferentes situações, como a crise global da gripe aviária relacionada ao vírus da Influenza Aviária H5N1 de Alta Patogenicidade (IAAP) e a emergência de saúde pública de importância internacional, relacionada ao SARS-CoV-2, bem como o incremento das detecções de pragas dos vegetais em território nacional nos últimos anos.</w:t>
      </w:r>
    </w:p>
    <w:p w14:paraId="0FE983A3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0C6BC6E8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6.                Aspectos como o aparecimento de novos agentes infecciosos e pragas ou modificações nos agentes já existentes, dotando-os de maior virulência e capacidade de gerar emergências; o aumento da capacidade de contaminação e na susceptibilidade de diferentes espécies animais e vegetais; o desenvolvimento de resistência antimicrobiana, bem como as alterações climáticas, exigem que as estratégias de preparação e resposta por parte da atuação governamental estejam atualizadas para atuar de forma tempestiva e eficiente contra essas ameaças.</w:t>
      </w:r>
    </w:p>
    <w:p w14:paraId="1DBA58B9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10EA6BA8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7.                A Lei nº 12.873, de 2013, autoriza a declaração de estado de emergência relacionado às atividades da defesa agropecuária, de forma a permitir a adoção de medidas em caráter excepcional, requerida em uma situação epidemiológica de urgência.</w:t>
      </w:r>
    </w:p>
    <w:p w14:paraId="0C30B339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4358451C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8.                Nesse contexto, foi editada, pelo Ministério da Agricultura e Pecuária, a Portaria nº 587, de 22 de maio de 2023, que declarou estado de emergência zoossanitária em todo o território nacional (posteriormente prorrogado pela Portaria MAPA nº 624, de 6 de novembro de 2023), em função da detecção da infecção pelo vírus da influenza aviária H5N1 de alta patogenicidade (IAAP) em aves silvestres no Brasil. Ato contínuo, a Medida Provisória nº 1.177, de 5 de junho de 2023, abriu crédito extraordinário para enfrentamento do estado de emergência zoossanitária, em função da influenza aviária de alta patogenicidade (IAAP). Finalmente, a Medida Provisória nº 1.186, de 11 de setembro de 2023, dispôs sobre as medidas para o enfrentamento de emergências fitossanitárias e zoossanitárias, fornecendo ao Ministério da Agricultura e Pecuária instrumentos para lidar com a emergência da IAAP e com emergências fitossanitárias e zoossanitárias em geral.</w:t>
      </w:r>
    </w:p>
    <w:p w14:paraId="2C600DE0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7C0127E2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9.                A influenza aviária, além de ser uma doença grave e de alta letalidade para aves domésticas e silvestres, pode ser transmitida pelo contato direto de aves infectadas com outros animais e seres humanos. Assim, é necessário considerá-la numa perspectiva multissetorial e multidisciplinar, ou seja, com uma abordagem de saúde única, o que demanda uma coordenação de esforços conjuntos e cooperação de diversos setores de saúde animal e humana, fitossanidade e meio ambiente para gestão dos riscos.</w:t>
      </w:r>
    </w:p>
    <w:p w14:paraId="5363FD51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3DF9DBC6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10.              Recentemente, em função do aumento expressivo de novos focos da praga Bactrocera carambolae (mosca-da-carambola) e o consequente risco iminente da sua dispersão para as demais áreas sem ocorrência, incluindo os principais polos produtores de frutas do País, o Ministério da Agricultura e Pecuária também declarou estado de emergência fitossanitária nos estados do Amapá, Amazonas, Pará e de Roraima, conforme Portaria nº 627, de 10 de novembro de 2023.</w:t>
      </w:r>
    </w:p>
    <w:p w14:paraId="3571227B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5044A392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11.              Cumpre-nos destacar que o Brasil é o 3º maior produtor de frutas e esta praga é a principal ameaça à manutenção dos mercados de exportação já estabelecidos e em constante expansão do segmento fruticultura. Somente para a cultura da manga, estudos indicam que o impacto econômico previsto em caso de dispersão desta praga seria em torno de R$176 milhões de prejuízos diretos e de R$190 milhões nas restrições às exportações.</w:t>
      </w:r>
    </w:p>
    <w:p w14:paraId="7443FE8A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6F88E08D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12.              Ressalta-se que, em 2023, as receitas com as exportações de frutas bateram recorde e alcançaram US$ 1,34 bilhão, uma alta de 23,5% sobre o ano anterior com tendência de continuar aumentando nos próximos anos, segundo a Associação Brasileira dos Produtores e Exportadores de Frutas e Derivados- Abrafrutas. E todo esse mercado pode ser inviabilizado se houver a dispersão dessa praga para as regiões produtoras do país uma vez que, até o momento já foram identificados 39 espécies hospedeiras, ou seja, 39 espécies de frutos a partir das quais a praga pode se alimentar e se multiplicar.</w:t>
      </w:r>
    </w:p>
    <w:p w14:paraId="711B7B21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464F8F35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13.              Dessa forma, emergências fitossanitárias e zoossanitárias são eventos de alta complexidade técnica, política, econômica e social, particularmente em um país, como o Brasil, onde o setor agropecuário desempenha papel fundamental e estratégico no contexto nacional. Diante deste cenário, e buscando uma melhor organização e preparação para atuação em situação de emergência fitossanitária ou zoossanitária, faz-se necessária a melhoria da legislação vigente, no que tange à atualização das medidas para enfrentamento e a disponibilização de instrumentos jurídicos adequados para garantir celeridade na atuação. Este é o principal objetivo do Projeto de Lei ora apresentado.</w:t>
      </w:r>
    </w:p>
    <w:p w14:paraId="7535C595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2AE9E376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14.              Entre as principais medidas trazidas por esta proposta de Projeto de Lei destacam-se as alterações nos processos de doação de materiais, equipamentos e insumos utilizados no enfrentamento de emergências fitossanitárias e zoosanitárias, e no regime de contratação por tempo determinado para atender às necessidades decorrentes das situações emergenciais de que trata a proposição em apreço.</w:t>
      </w:r>
    </w:p>
    <w:p w14:paraId="69C7E2EE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3459C617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15.              Também propõe-se autorizar o Ministério da Agricultura e Pecuária a efetuar o pagamento de diárias e passagens diretamente aos servidores e empregados públicos integrantes dos órgãos e entidades do SUASA que atuarem em operações de defesa agropecuária convocadas pelo Ministério, e a custear despesas com combustíveis de veículos oficiais utilizados no deslocamento de servidores e empregados públicos integrantes dos órgãos e entidades do SUASA que atuarem nestas operações.</w:t>
      </w:r>
    </w:p>
    <w:p w14:paraId="73111CF8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72915445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16.              Sobre esse aspecto, é importante registrar que a autorização para o pagamento destas despesas, independentemente da prévia declaração de estado de emergência fitossanitária ou zoossanitária, faz-se imprescindível para a adoção de ações sistematizadas no âmbito do processo de gestão de emergências como um todo, que compreendem as ações de preparo, envolvendo, dentre outros, o pronto atendimento aos alertas e contingências decorrentes dos riscos associados à defesa agropecuária.</w:t>
      </w:r>
    </w:p>
    <w:p w14:paraId="4C5AD6C6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53EE3F92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17.              Em relação ao impacto orçamentário-financeiro, o Projeto de Lei demandado traz medidas aplicáveis a qualquer futura emergência fitossanitária ou zoossanitária e, em certos casos, a qualquer operação de defesa agropecuária convocada pelo Ministério da Agricultura e Pecuária, expandindo as possibilidades de ação governamental. É importante destacar que as mudanças trazidas pelo diploma legal sugerido não acarretarão despesas obrigatórias e de caráter continuado, e que dispêndios relacionados a futuras e imprevisíveis emergências fitossanitárias ou zoossanitárias serão analisados e atendidos a partir do direcionamento de dotações previamente disponibilizadas pela Lei Orçamentária Anual.</w:t>
      </w:r>
    </w:p>
    <w:p w14:paraId="7609B57A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6D8409AC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18.              No que diz respeito ao atual estado de emergência zoossanitária nacional (em função da IAAP), declarado por meio da Portaria MAPA nº 578, de 22 de maio de 2023, e prorrogado pela Portaria MAPA nº 624, de 6 de novembro de 2023, ressalta-se que, para seu atendimento, foi aberto em 2023 crédito extraordinário (MP nº 1.177, de 2023, convertida na Lei nº 14.696, de 2023), sob gestão do Ministério da Agricultura e Pecuária, cujos recursos estão sendo utilizados para lidar com os impactos dessa situação emergencial. Por outro lado, o atendimento à emergência fitossanitária declarada nos estados do Amapá, Amazonas, Pará e de Roraima (em função da mosca-da-carambola), pela Portaria MAPA nº 627, de 10 de novembro de 2023, está sendo feito com recursos das Leis Orçamentárias Anuais de 2023 e 2024. Em ambos os casos, o Ministério da Agricultura e Pecuária limitará as despesas relativas ao combate a essas emergências à disponibilidade orçamentária e financeira delimitada por estes recursos.</w:t>
      </w:r>
    </w:p>
    <w:p w14:paraId="7D73EB2A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6311A8CF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19.              Face ao disposto, e considerando que a Medida Provisória nº 1.186, de 11 de setembro de 2023, perdeu sua validade em 19 de fevereiro de 2024, resta iminente e necessário o envio do presente Projeto de Lei, para que seja apreciado pelo Congresso Nacional em regime de urgência, visando mitigar a ocorrência de danos irreparáveis não somente à agropecuária, à economia, mas também a toda a sociedade brasileira.</w:t>
      </w:r>
    </w:p>
    <w:p w14:paraId="37860576" w14:textId="77777777" w:rsidR="0099344F" w:rsidRPr="00591BB5" w:rsidRDefault="0099344F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14:paraId="2B8C47CD" w14:textId="77777777" w:rsidR="0099344F" w:rsidRPr="00591BB5" w:rsidRDefault="0099344F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20.              Por fim, impende ressaltar que a Norma ora submetida a sua superior deliberação pretende adequar a legislação para viabilizar a adoção imediata de medidas de prevenção, detecção, preparação, resposta e recuperação frente à atual situação, conferindo à nação brasileira a eficiência requerida em um estado de emergência fitossanitária ou zoossanitária, com segurança jurídica, sendo fundamental para que o Governo possa promover a adoção de medidas proporcionais e restritas aos riscos e mitigar impactos socioeconômicos e ambientais, assegurando os direitos da coletividade.</w:t>
      </w:r>
    </w:p>
    <w:p w14:paraId="3FAB4556" w14:textId="77777777" w:rsidR="0099344F" w:rsidRPr="00591BB5" w:rsidRDefault="0099344F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Respeitosamente,</w:t>
      </w:r>
    </w:p>
    <w:p w14:paraId="288FC11F" w14:textId="77777777" w:rsidR="0099344F" w:rsidRPr="00591BB5" w:rsidRDefault="0099344F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14:paraId="2DF083AD" w14:textId="77777777" w:rsidR="0099344F" w:rsidRPr="00591BB5" w:rsidRDefault="0099344F">
      <w:pPr>
        <w:pStyle w:val="Textbody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 </w:t>
      </w:r>
    </w:p>
    <w:p w14:paraId="7EF84D46" w14:textId="77777777" w:rsidR="0099344F" w:rsidRPr="00591BB5" w:rsidRDefault="0099344F">
      <w:pPr>
        <w:pStyle w:val="Textbody"/>
        <w:rPr>
          <w:rFonts w:ascii="Arial" w:hAnsi="Arial" w:cs="Arial"/>
          <w:sz w:val="20"/>
          <w:szCs w:val="20"/>
        </w:rPr>
      </w:pPr>
      <w:r w:rsidRPr="00591BB5">
        <w:rPr>
          <w:rFonts w:ascii="Arial" w:hAnsi="Arial" w:cs="Arial"/>
          <w:sz w:val="20"/>
          <w:szCs w:val="20"/>
        </w:rPr>
        <w:t> </w:t>
      </w:r>
    </w:p>
    <w:p w14:paraId="16B976EF" w14:textId="77777777" w:rsidR="0099344F" w:rsidRPr="00591BB5" w:rsidRDefault="0099344F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64147614" w14:textId="77777777" w:rsidR="0099344F" w:rsidRPr="00591BB5" w:rsidRDefault="0099344F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0002D382" w14:textId="77777777" w:rsidR="0099344F" w:rsidRPr="00591BB5" w:rsidRDefault="0099344F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0778C778" w14:textId="77777777" w:rsidR="0099344F" w:rsidRPr="00591BB5" w:rsidRDefault="0099344F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3F8904A3" w14:textId="77777777" w:rsidR="0099344F" w:rsidRPr="00591BB5" w:rsidRDefault="0099344F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0683B1D0" w14:textId="77777777" w:rsidR="0099344F" w:rsidRPr="00591BB5" w:rsidRDefault="0099344F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054935B5" w14:textId="77777777" w:rsidR="0099344F" w:rsidRPr="00591BB5" w:rsidRDefault="0099344F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649E1C9F" w14:textId="77777777" w:rsidR="0099344F" w:rsidRPr="00591BB5" w:rsidRDefault="0099344F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14:paraId="20BCDEA0" w14:textId="77777777" w:rsidR="0099344F" w:rsidRPr="00591BB5" w:rsidRDefault="0099344F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591BB5">
        <w:rPr>
          <w:rFonts w:ascii="Arial" w:hAnsi="Arial" w:cs="Arial"/>
          <w:b/>
          <w:i/>
          <w:sz w:val="20"/>
          <w:szCs w:val="20"/>
        </w:rPr>
        <w:t>Assinado eletronicamente por: Carlos Henrique Baqueta Favaro, Esther Dweck</w:t>
      </w:r>
      <w:bookmarkEnd w:id="0"/>
    </w:p>
    <w:sectPr w:rsidR="0099344F" w:rsidRPr="00591BB5" w:rsidSect="00963FE0">
      <w:footerReference w:type="default" r:id="rId6"/>
      <w:pgSz w:w="11906" w:h="16838"/>
      <w:pgMar w:top="170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13653" w14:textId="77777777" w:rsidR="00626C50" w:rsidRDefault="00626C50">
      <w:r>
        <w:separator/>
      </w:r>
    </w:p>
  </w:endnote>
  <w:endnote w:type="continuationSeparator" w:id="0">
    <w:p w14:paraId="392CED35" w14:textId="77777777" w:rsidR="00626C50" w:rsidRDefault="0062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FC6D0" w14:textId="476021FF" w:rsidR="00B464F9" w:rsidRPr="00B464F9" w:rsidRDefault="00B464F9" w:rsidP="00B464F9">
    <w:pPr>
      <w:pStyle w:val="Rodap"/>
      <w:spacing w:before="360"/>
      <w:rPr>
        <w:rFonts w:asciiTheme="minorHAnsi" w:hAnsiTheme="minorHAnsi" w:cstheme="minorHAnsi"/>
        <w:sz w:val="12"/>
        <w:szCs w:val="12"/>
      </w:rPr>
    </w:pPr>
    <w:r w:rsidRPr="00B464F9">
      <w:rPr>
        <w:rFonts w:asciiTheme="minorHAnsi" w:hAnsiTheme="minorHAnsi" w:cstheme="minorHAnsi"/>
        <w:sz w:val="12"/>
        <w:szCs w:val="12"/>
      </w:rPr>
      <w:t>)</w:t>
    </w:r>
    <w:r w:rsidRPr="00B464F9"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 w:rsidRPr="00B464F9">
      <w:rPr>
        <w:rFonts w:asciiTheme="minorHAnsi" w:hAnsiTheme="minorHAnsi" w:cstheme="minorHAnsi"/>
        <w:sz w:val="12"/>
        <w:szCs w:val="12"/>
      </w:rPr>
      <w:tab/>
    </w:r>
    <w:r w:rsidRPr="00B464F9">
      <w:rPr>
        <w:rFonts w:asciiTheme="minorHAnsi" w:hAnsiTheme="minorHAnsi" w:cstheme="minorHAnsi"/>
        <w:sz w:val="12"/>
        <w:szCs w:val="12"/>
      </w:rPr>
      <w:fldChar w:fldCharType="begin"/>
    </w:r>
    <w:r w:rsidRPr="00B464F9">
      <w:rPr>
        <w:rFonts w:asciiTheme="minorHAnsi" w:hAnsiTheme="minorHAnsi" w:cstheme="minorHAnsi"/>
        <w:sz w:val="12"/>
        <w:szCs w:val="12"/>
      </w:rPr>
      <w:instrText xml:space="preserve"> PAGE  \* Arabic  \* MERGEFORMAT </w:instrText>
    </w:r>
    <w:r w:rsidRPr="00B464F9">
      <w:rPr>
        <w:rFonts w:asciiTheme="minorHAnsi" w:hAnsiTheme="minorHAnsi" w:cstheme="minorHAnsi"/>
        <w:sz w:val="12"/>
        <w:szCs w:val="12"/>
      </w:rPr>
      <w:fldChar w:fldCharType="separate"/>
    </w:r>
    <w:r w:rsidR="00591BB5">
      <w:rPr>
        <w:rFonts w:asciiTheme="minorHAnsi" w:hAnsiTheme="minorHAnsi" w:cstheme="minorHAnsi"/>
        <w:noProof/>
        <w:sz w:val="12"/>
        <w:szCs w:val="12"/>
      </w:rPr>
      <w:t>1</w:t>
    </w:r>
    <w:r w:rsidRPr="00B464F9">
      <w:rPr>
        <w:rFonts w:asciiTheme="minorHAnsi" w:hAnsiTheme="minorHAnsi" w:cstheme="minorHAns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EC212" w14:textId="77777777" w:rsidR="00626C50" w:rsidRDefault="00626C50">
      <w:r>
        <w:rPr>
          <w:color w:val="000000"/>
        </w:rPr>
        <w:ptab w:relativeTo="margin" w:alignment="center" w:leader="none"/>
      </w:r>
    </w:p>
  </w:footnote>
  <w:footnote w:type="continuationSeparator" w:id="0">
    <w:p w14:paraId="0E50B190" w14:textId="77777777" w:rsidR="00626C50" w:rsidRDefault="0062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2"/>
    <w:rsid w:val="000453F3"/>
    <w:rsid w:val="00163359"/>
    <w:rsid w:val="001864C3"/>
    <w:rsid w:val="002A294D"/>
    <w:rsid w:val="002B73DA"/>
    <w:rsid w:val="00367184"/>
    <w:rsid w:val="003858B7"/>
    <w:rsid w:val="004605F6"/>
    <w:rsid w:val="00542C6C"/>
    <w:rsid w:val="00591BB5"/>
    <w:rsid w:val="00615CEC"/>
    <w:rsid w:val="00626C50"/>
    <w:rsid w:val="007F4F42"/>
    <w:rsid w:val="0099344F"/>
    <w:rsid w:val="00B464F9"/>
    <w:rsid w:val="00C51DFD"/>
    <w:rsid w:val="00D97062"/>
    <w:rsid w:val="00DA5E35"/>
    <w:rsid w:val="00F01C1D"/>
    <w:rsid w:val="00F67BA7"/>
    <w:rsid w:val="00F8653B"/>
    <w:rsid w:val="00FA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F1F6"/>
  <w15:docId w15:val="{6B266D08-7522-4BBB-82ED-60FB7148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styleId="Reviso">
    <w:name w:val="Revision"/>
    <w:hidden/>
    <w:uiPriority w:val="99"/>
    <w:semiHidden/>
    <w:rsid w:val="003858B7"/>
    <w:pPr>
      <w:widowControl/>
      <w:suppressAutoHyphens w:val="0"/>
      <w:autoSpaceDN/>
      <w:textAlignment w:val="auto"/>
    </w:pPr>
    <w:rPr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3858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58B7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58B7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58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58B7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1744</Words>
  <Characters>9423</Characters>
  <Application>Microsoft Office Word</Application>
  <DocSecurity>4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Edvaldo Luiz da Silva</cp:lastModifiedBy>
  <cp:revision>2</cp:revision>
  <dcterms:created xsi:type="dcterms:W3CDTF">2024-06-17T19:47:00Z</dcterms:created>
  <dcterms:modified xsi:type="dcterms:W3CDTF">2024-06-17T19:47:00Z</dcterms:modified>
</cp:coreProperties>
</file>