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CA" w:rsidRPr="00772D3D" w:rsidRDefault="005804CA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5804CA" w:rsidRPr="00772D3D" w:rsidRDefault="000710F1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EMI n</w:t>
      </w:r>
      <w:r w:rsidRPr="00772D3D">
        <w:rPr>
          <w:rFonts w:ascii="Arial" w:hAnsi="Arial" w:cs="Arial"/>
          <w:strike/>
          <w:sz w:val="20"/>
          <w:szCs w:val="20"/>
        </w:rPr>
        <w:t>º</w:t>
      </w:r>
      <w:r w:rsidRPr="00772D3D">
        <w:rPr>
          <w:rFonts w:ascii="Arial" w:hAnsi="Arial" w:cs="Arial"/>
          <w:sz w:val="20"/>
          <w:szCs w:val="20"/>
        </w:rPr>
        <w:t xml:space="preserve"> 00013/2023 MDR MPO</w:t>
      </w:r>
    </w:p>
    <w:p w:rsidR="005804CA" w:rsidRPr="00772D3D" w:rsidRDefault="000710F1">
      <w:pPr>
        <w:pStyle w:val="Textbody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 </w:t>
      </w:r>
    </w:p>
    <w:p w:rsidR="005804CA" w:rsidRPr="00772D3D" w:rsidRDefault="000710F1">
      <w:pPr>
        <w:pStyle w:val="PreformattedText"/>
        <w:spacing w:after="1701"/>
        <w:jc w:val="right"/>
        <w:rPr>
          <w:rFonts w:ascii="Arial" w:hAnsi="Arial" w:cs="Arial"/>
        </w:rPr>
      </w:pPr>
      <w:r w:rsidRPr="00772D3D">
        <w:rPr>
          <w:rFonts w:ascii="Arial" w:hAnsi="Arial" w:cs="Arial"/>
        </w:rPr>
        <w:t>Brasília, 26 de Setembro de 2023</w:t>
      </w:r>
    </w:p>
    <w:p w:rsidR="005804CA" w:rsidRPr="00772D3D" w:rsidRDefault="000710F1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Excelentíssimo Senhor Presidente da República,</w:t>
      </w:r>
    </w:p>
    <w:p w:rsidR="005804CA" w:rsidRPr="00772D3D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1.                Submetemos para deliberação o anexo, que se trata de proposta de Projeto de Lei que institui o Plano Regional de Desenvolvimento da Amazônia (PRDA), para o período de 2024-2027, elaborado pela Superintendência do Desenvolvimento da Amazônia (Sudam), instituição vinculada ao Ministério da Integração e do Desenvolvimento Regional (MIDR).</w:t>
      </w:r>
    </w:p>
    <w:p w:rsidR="005804CA" w:rsidRPr="00772D3D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2.                A proposição de n. 145/2023, aprovada na 25ª Reunião Ordinária do Conselho Deliberativo da Sudam, realizada em Belém-PA no dia 14/7/2023, atende ao disposto no Capítulo IV, da Lei Complementar n. 124, de 3 de janeiro de 2007, que estabeleceu na forma do art. 43, da Constituição Federal, a Superintendência do Desenvolvimento da Amazônia (Sudam), articulando-o com as políticas e os planos de desenvolvimento nacional, estaduais e municipais e, em especial, com a Política Nacional de Desenvolvimento Regional (PNDR), instituída pelo Decreto n. 9.810, de 30 de maio de 2019.</w:t>
      </w:r>
    </w:p>
    <w:p w:rsidR="005804CA" w:rsidRPr="00772D3D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3.                O PRDA 2024-2027 representa importante referência de planejamento para a região e está voltado, conforme art. 13 da Lei Complementar n. 124/2007, para a redução das desigualdades regionais.</w:t>
      </w:r>
    </w:p>
    <w:p w:rsidR="005804CA" w:rsidRPr="00772D3D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4.                A proposta está alinhada à PNDR bem como à Proposta do Plano Plurianual (PPA) do Governo Federal, 2024-2027, como forma de fundamentação técnica e metodológica dos programas setoriais, contendo os seguintes eixos:</w:t>
      </w:r>
    </w:p>
    <w:p w:rsidR="005804CA" w:rsidRPr="00772D3D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                    a) desenvolvimento produtivo;</w:t>
      </w:r>
    </w:p>
    <w:p w:rsidR="005804CA" w:rsidRPr="00772D3D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                    b) pesquisa, Inovação e Educação;</w:t>
      </w:r>
    </w:p>
    <w:p w:rsidR="005804CA" w:rsidRPr="00772D3D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                    c) infraestrutura econômica e urbana;</w:t>
      </w:r>
    </w:p>
    <w:p w:rsidR="005804CA" w:rsidRPr="00772D3D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                    d) meio ambiente;</w:t>
      </w:r>
    </w:p>
    <w:p w:rsidR="005804CA" w:rsidRPr="00772D3D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                    e) fortalecimento da gestão e governança pública; e</w:t>
      </w:r>
    </w:p>
    <w:p w:rsidR="005804CA" w:rsidRPr="00772D3D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 xml:space="preserve">                    f) desenvolvimento social e acesso a serviços públicos </w:t>
      </w:r>
      <w:r w:rsidRPr="00772D3D">
        <w:rPr>
          <w:rFonts w:ascii="Arial" w:hAnsi="Arial" w:cs="Arial"/>
          <w:sz w:val="20"/>
          <w:szCs w:val="20"/>
        </w:rPr>
        <w:lastRenderedPageBreak/>
        <w:t>essenciais.</w:t>
      </w:r>
    </w:p>
    <w:p w:rsidR="005804CA" w:rsidRPr="00772D3D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5.                Ressalta-se que tais eixos foram detalhados em programas temáticos estruturantes (Anexo II) com o seu descritor e objetivo, além da meta global. A proposta contém, também, os projetos (Anexo III), atendendo a forma do parágrafo 2º do art. 13 Lei Complementar n. 124/2007, devidamente enquadrados nas temáticas dos eixos setoriais de intervenção, sendo os mesmos revistos por ocasião da revisão anual do plano, conforme preconiza o parágrafo 3º do art. 13 da Lei Complementar n. 124/2007.</w:t>
      </w:r>
    </w:p>
    <w:p w:rsidR="005804CA" w:rsidRPr="00772D3D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6.                O monitoramento e avaliação do PRDA 2024-2027 serão realizados pela Sudam, conforme art. 14, da Lei Complementar n. 124/2007, a partir de relatórios anuais.</w:t>
      </w:r>
    </w:p>
    <w:p w:rsidR="005804CA" w:rsidRPr="00772D3D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7.                O PRDA 2024-2027 é um plano estratégico e sinalizador para o desenvolvimento da Amazônia. Ressaltamos que sua efetiva implantação, com a superação dos desafios que estão postos, requer a concretização de um conjunto de instrumentos de ação, cuja execução poderá contar com as seguintes fontes de recursos:</w:t>
      </w:r>
    </w:p>
    <w:p w:rsidR="005804CA" w:rsidRPr="00772D3D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                    a) Orçamento Geral da União e dos Estados Amazônicos;</w:t>
      </w:r>
    </w:p>
    <w:p w:rsidR="005804CA" w:rsidRPr="00772D3D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                    b) Fundo Constitucional de Financiamento do Norte (FNO);</w:t>
      </w:r>
    </w:p>
    <w:p w:rsidR="005804CA" w:rsidRPr="00772D3D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                    c) Fundo de Desenvolvimento da Amazônia (FDA);</w:t>
      </w:r>
    </w:p>
    <w:p w:rsidR="005804CA" w:rsidRPr="00772D3D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                    d) Fundos constituídos pelos governos estaduais e municipais;</w:t>
      </w:r>
    </w:p>
    <w:p w:rsidR="005804CA" w:rsidRPr="00772D3D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                    e) Incentivos e benefícios de natureza financeira, tributária e creditícia;</w:t>
      </w:r>
    </w:p>
    <w:p w:rsidR="005804CA" w:rsidRPr="00772D3D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                    f) Programas de desenvolvimento de bancos públicos federais e estaduais existentes ou que venham a ser criados;</w:t>
      </w:r>
    </w:p>
    <w:p w:rsidR="005804CA" w:rsidRPr="00772D3D" w:rsidRDefault="000710F1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                    g) Outras fontes de recursos nacionais e internacionais.</w:t>
      </w:r>
    </w:p>
    <w:p w:rsidR="005804CA" w:rsidRPr="00772D3D" w:rsidRDefault="000710F1" w:rsidP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8.                Por fim, a minuta de Projeto de Lei está em consonância com a Lei Complementar n. 101, de 4 de maio de 2000, que dispõe sobre as normas de finanças públicas voltadas para a responsabilidade na gestão fiscal, quando limita que a execução do Plano depende de previsão na Legislação Orçamentária Anual. Assim, não cria mecanismos novos e, portanto, não gera impacto fiscal.</w:t>
      </w:r>
    </w:p>
    <w:p w:rsidR="005804CA" w:rsidRPr="00772D3D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9.                Diante do exposto, evidencia-se a importância deste Plano como instrumento fundamental de planejamento regional para a Amazônia, construído de forma dinâmica e sistêmica, em parceria com o MIDR e com a participação de diferentes atores da sociedade, orientador da atuação da SUDAM na consecução de seus objetivos, estando amparado pelos marcos normativos e referenciais da PNDR, aderência ao PPA, da Agenda Estratégica para a Região Norte, e dos Objetivos do Desenvolvimento Sustentável (ODS) - Agenda 2030.</w:t>
      </w:r>
    </w:p>
    <w:p w:rsidR="005804CA" w:rsidRPr="00772D3D" w:rsidRDefault="000710F1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lastRenderedPageBreak/>
        <w:t>10.              São essas, Senhor Presidente, as considerações que nos levam a propor o Projeto de Lei em questão.</w:t>
      </w:r>
    </w:p>
    <w:p w:rsidR="005804CA" w:rsidRPr="00772D3D" w:rsidRDefault="000710F1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772D3D">
        <w:rPr>
          <w:rFonts w:ascii="Arial" w:hAnsi="Arial" w:cs="Arial"/>
          <w:sz w:val="20"/>
          <w:szCs w:val="20"/>
        </w:rPr>
        <w:t>Respeitosamente,</w:t>
      </w:r>
    </w:p>
    <w:p w:rsidR="005804CA" w:rsidRPr="00772D3D" w:rsidRDefault="005804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5804CA" w:rsidRPr="00772D3D" w:rsidRDefault="005804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5804CA" w:rsidRPr="00772D3D" w:rsidRDefault="005804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5804CA" w:rsidRPr="00772D3D" w:rsidRDefault="005804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5804CA" w:rsidRPr="00772D3D" w:rsidRDefault="005804CA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5804CA" w:rsidRPr="00772D3D" w:rsidRDefault="000710F1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  <w:r w:rsidRPr="00772D3D">
        <w:rPr>
          <w:rFonts w:ascii="Arial" w:hAnsi="Arial" w:cs="Arial"/>
          <w:b/>
          <w:i/>
          <w:sz w:val="20"/>
          <w:szCs w:val="20"/>
        </w:rPr>
        <w:t>Assinado eletronicamente por: Antonio Waldez Goes da Silva, Simone Nassar Tebet</w:t>
      </w:r>
      <w:bookmarkEnd w:id="0"/>
    </w:p>
    <w:sectPr w:rsidR="005804CA" w:rsidRPr="00772D3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012" w:rsidRDefault="000710F1">
      <w:r>
        <w:separator/>
      </w:r>
    </w:p>
  </w:endnote>
  <w:endnote w:type="continuationSeparator" w:id="0">
    <w:p w:rsidR="00B65012" w:rsidRDefault="0007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012" w:rsidRDefault="000710F1">
      <w:r>
        <w:rPr>
          <w:color w:val="000000"/>
        </w:rPr>
        <w:separator/>
      </w:r>
    </w:p>
  </w:footnote>
  <w:footnote w:type="continuationSeparator" w:id="0">
    <w:p w:rsidR="00B65012" w:rsidRDefault="00071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CA"/>
    <w:rsid w:val="000710F1"/>
    <w:rsid w:val="005804CA"/>
    <w:rsid w:val="00772D3D"/>
    <w:rsid w:val="00A71A19"/>
    <w:rsid w:val="00B6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A361A-80CE-4D06-AF4E-358E959E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3882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Vezu Ramos Doreste</dc:creator>
  <cp:lastModifiedBy>Edvaldo Luiz da Silva</cp:lastModifiedBy>
  <cp:revision>2</cp:revision>
  <dcterms:created xsi:type="dcterms:W3CDTF">2023-11-28T17:40:00Z</dcterms:created>
  <dcterms:modified xsi:type="dcterms:W3CDTF">2023-11-28T17:40:00Z</dcterms:modified>
</cp:coreProperties>
</file>