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97" w:rsidRPr="00B32B97" w:rsidRDefault="00B32B97" w:rsidP="00B32B9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57.663, de 24 de Janeiro de </w:t>
      </w:r>
      <w:proofErr w:type="gramStart"/>
      <w:r w:rsidRPr="00B32B9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B32B97" w:rsidRPr="00B32B97" w:rsidRDefault="00B32B97" w:rsidP="00B32B97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Promulga as Conversões para adoção de uma lei uniforme em matéria de letras de câmbio e notas promissórias. </w:t>
      </w:r>
    </w:p>
    <w:p w:rsidR="00B32B97" w:rsidRPr="00B32B97" w:rsidRDefault="00B32B97" w:rsidP="00B32B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31 de janeiro de  janeiro de </w:t>
      </w:r>
      <w:proofErr w:type="gramStart"/>
      <w:r w:rsidRPr="00B32B97">
        <w:rPr>
          <w:rFonts w:ascii="Arial" w:eastAsia="Times New Roman" w:hAnsi="Arial" w:cs="Arial"/>
          <w:sz w:val="20"/>
          <w:szCs w:val="20"/>
          <w:lang w:eastAsia="pt-BR"/>
        </w:rPr>
        <w:t>1966 - Parte</w:t>
      </w:r>
      <w:proofErr w:type="gramEnd"/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B32B97" w:rsidRPr="00B32B97" w:rsidRDefault="00B32B97" w:rsidP="00B32B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t>Na página 1.117, 2ª coluna, Capítulo II,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t>     ... "não é ordem"</w:t>
      </w:r>
      <w:proofErr w:type="gramStart"/>
      <w:r w:rsidRPr="00B32B97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</w:t>
      </w:r>
      <w:r w:rsidRPr="00B32B97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B32B97" w:rsidRP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br/>
        <w:t>     ... "não à ordem"</w:t>
      </w:r>
      <w:proofErr w:type="gramStart"/>
      <w:r w:rsidRPr="00B32B97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  <w:r w:rsidRPr="00B32B97">
        <w:rPr>
          <w:rFonts w:ascii="Arial" w:eastAsia="Times New Roman" w:hAnsi="Arial" w:cs="Arial"/>
          <w:sz w:val="20"/>
          <w:szCs w:val="20"/>
          <w:lang w:eastAsia="pt-BR"/>
        </w:rPr>
        <w:t> </w:t>
      </w:r>
      <w:bookmarkStart w:id="0" w:name="_GoBack"/>
      <w:bookmarkEnd w:id="0"/>
    </w:p>
    <w:p w:rsid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Na pág. </w:t>
      </w:r>
      <w:proofErr w:type="gramStart"/>
      <w:r w:rsidRPr="00B32B97">
        <w:rPr>
          <w:rFonts w:ascii="Arial" w:eastAsia="Times New Roman" w:hAnsi="Arial" w:cs="Arial"/>
          <w:sz w:val="20"/>
          <w:szCs w:val="20"/>
          <w:lang w:eastAsia="pt-BR"/>
        </w:rPr>
        <w:t>1.120,</w:t>
      </w:r>
      <w:proofErr w:type="gramEnd"/>
      <w:r w:rsidRPr="00B32B97">
        <w:rPr>
          <w:rFonts w:ascii="Arial" w:eastAsia="Times New Roman" w:hAnsi="Arial" w:cs="Arial"/>
          <w:sz w:val="20"/>
          <w:szCs w:val="20"/>
          <w:lang w:eastAsia="pt-BR"/>
        </w:rPr>
        <w:t>no art. 75º do Capítulo XII, no nº 4,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     ... </w:t>
      </w:r>
      <w:proofErr w:type="gramStart"/>
      <w:r w:rsidRPr="00B32B97">
        <w:rPr>
          <w:rFonts w:ascii="Arial" w:eastAsia="Times New Roman" w:hAnsi="Arial" w:cs="Arial"/>
          <w:sz w:val="20"/>
          <w:szCs w:val="20"/>
          <w:lang w:eastAsia="pt-BR"/>
        </w:rPr>
        <w:t>em</w:t>
      </w:r>
      <w:proofErr w:type="gramEnd"/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 que se efetuar ...</w:t>
      </w:r>
    </w:p>
    <w:p w:rsid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</w:t>
      </w:r>
      <w:r w:rsidRPr="00B32B97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B32B97" w:rsidRPr="00B32B97" w:rsidRDefault="00B32B97" w:rsidP="00B32B97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32B9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B32B97">
        <w:rPr>
          <w:rFonts w:ascii="Arial" w:eastAsia="Times New Roman" w:hAnsi="Arial" w:cs="Arial"/>
          <w:sz w:val="20"/>
          <w:szCs w:val="20"/>
          <w:lang w:eastAsia="pt-BR"/>
        </w:rPr>
        <w:t>em</w:t>
      </w:r>
      <w:proofErr w:type="gramEnd"/>
      <w:r w:rsidRPr="00B32B97">
        <w:rPr>
          <w:rFonts w:ascii="Arial" w:eastAsia="Times New Roman" w:hAnsi="Arial" w:cs="Arial"/>
          <w:sz w:val="20"/>
          <w:szCs w:val="20"/>
          <w:lang w:eastAsia="pt-BR"/>
        </w:rPr>
        <w:t xml:space="preserve"> que se deve efetuar ...</w:t>
      </w:r>
    </w:p>
    <w:p w:rsidR="003632AC" w:rsidRDefault="003632AC"/>
    <w:sectPr w:rsidR="0036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97"/>
    <w:rsid w:val="003632AC"/>
    <w:rsid w:val="00B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B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2B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B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2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2013-08-27T12:27:00Z</dcterms:created>
  <dcterms:modified xsi:type="dcterms:W3CDTF">2013-08-27T12:36:00Z</dcterms:modified>
</cp:coreProperties>
</file>