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65" w:rsidRDefault="004C4E65">
      <w:pPr>
        <w:pStyle w:val="Textbody"/>
      </w:pPr>
      <w:bookmarkStart w:id="0" w:name="_GoBack"/>
      <w:bookmarkEnd w:id="0"/>
    </w:p>
    <w:p w:rsidR="004C4E65" w:rsidRDefault="00911D15">
      <w:pPr>
        <w:pStyle w:val="Textbody"/>
        <w:spacing w:before="567" w:after="0"/>
        <w:ind w:left="680"/>
      </w:pPr>
      <w:r>
        <w:t>EM n</w:t>
      </w:r>
      <w:r>
        <w:rPr>
          <w:strike/>
        </w:rPr>
        <w:t>º</w:t>
      </w:r>
      <w:r>
        <w:t xml:space="preserve"> 00026/2024 MPO</w:t>
      </w:r>
    </w:p>
    <w:p w:rsidR="004C4E65" w:rsidRDefault="00911D15">
      <w:pPr>
        <w:pStyle w:val="Textbody"/>
      </w:pPr>
      <w:r>
        <w:t> </w:t>
      </w:r>
    </w:p>
    <w:p w:rsidR="004C4E65" w:rsidRDefault="00911D15">
      <w:pPr>
        <w:pStyle w:val="PreformattedText"/>
        <w:spacing w:after="1701"/>
        <w:jc w:val="right"/>
        <w:rPr>
          <w:rFonts w:ascii="Times New Roman" w:hAnsi="Times New Roman"/>
          <w:sz w:val="24"/>
        </w:rPr>
      </w:pPr>
      <w:r>
        <w:rPr>
          <w:rFonts w:ascii="Times New Roman" w:hAnsi="Times New Roman"/>
          <w:sz w:val="24"/>
        </w:rPr>
        <w:t>Brasília, 29 de Abril de 2024</w:t>
      </w:r>
    </w:p>
    <w:p w:rsidR="004C4E65" w:rsidRDefault="00911D15">
      <w:pPr>
        <w:pStyle w:val="Textbody"/>
        <w:spacing w:before="113" w:after="567"/>
        <w:ind w:firstLine="1134"/>
      </w:pPr>
      <w:r>
        <w:t>Senhor Presidente da República,</w:t>
      </w:r>
    </w:p>
    <w:p w:rsidR="004C4E65" w:rsidRDefault="00911D15">
      <w:pPr>
        <w:pStyle w:val="Textbody"/>
        <w:spacing w:after="200"/>
        <w:jc w:val="both"/>
      </w:pPr>
      <w:r>
        <w:t>1.                Proponho a abertura de crédito especial aos Orçamentos Fiscal e da Seguridade Social da União (Lei nº 14.822, de 22 de janeiro de 2024), no valor de R$ 94.835.105,00 (noventa e quatro milhões, oitocentos e trinta e cinco mil, cento e cinco reais), em favor de diversos órgãos do Poder Executivo, conforme Quadro anexo a esta Exposição de Motivos.</w:t>
      </w:r>
    </w:p>
    <w:p w:rsidR="004C4E65" w:rsidRDefault="00911D15">
      <w:pPr>
        <w:pStyle w:val="Textbody"/>
        <w:spacing w:after="200"/>
        <w:jc w:val="both"/>
      </w:pPr>
      <w:r>
        <w:t>2.                O crédito em pauta visa incluir novas categorias de programação no orçamento vigente dos órgãos envolvidos, com o objetivo de atender despesas com:</w:t>
      </w:r>
    </w:p>
    <w:p w:rsidR="004C4E65" w:rsidRDefault="00911D15">
      <w:pPr>
        <w:pStyle w:val="Textbody"/>
        <w:spacing w:after="200"/>
        <w:ind w:firstLine="1134"/>
        <w:jc w:val="both"/>
      </w:pPr>
      <w:r>
        <w:t>                    a) Presidência da República:</w:t>
      </w:r>
    </w:p>
    <w:p w:rsidR="004C4E65" w:rsidRDefault="00911D15">
      <w:pPr>
        <w:pStyle w:val="Textbody"/>
        <w:spacing w:after="200"/>
        <w:ind w:firstLine="1134"/>
        <w:jc w:val="both"/>
      </w:pPr>
      <w:r>
        <w:t>- Presidência da República, o fortalecimento das políticas públicas de participação, diálogos sociais e de juventudes nos territórios, por meio da ação orçamentária de “Contribuição à Organização dos Estados Ibero-americanos para a Educação, a Ciência e a Cultura (OEI) para Realização de Atividades de Promoção do Diálogo e da Participação Social”;</w:t>
      </w:r>
    </w:p>
    <w:p w:rsidR="004C4E65" w:rsidRDefault="00911D15">
      <w:pPr>
        <w:pStyle w:val="Textbody"/>
        <w:spacing w:after="200"/>
        <w:ind w:firstLine="1134"/>
        <w:jc w:val="both"/>
      </w:pPr>
      <w:r>
        <w:t>                    b) Ministério da Educação:</w:t>
      </w:r>
    </w:p>
    <w:p w:rsidR="004C4E65" w:rsidRDefault="00911D15">
      <w:pPr>
        <w:pStyle w:val="Textbody"/>
        <w:spacing w:after="200"/>
        <w:ind w:firstLine="1134"/>
        <w:jc w:val="both"/>
      </w:pPr>
      <w:r>
        <w:t>- Administração Direta, a contribuição voluntária à Organização dos Estados Ibero-Americanos para a Educação, a Ciência e a Cultura (OEI);</w:t>
      </w:r>
    </w:p>
    <w:p w:rsidR="004C4E65" w:rsidRDefault="00911D15">
      <w:pPr>
        <w:pStyle w:val="Textbody"/>
        <w:spacing w:after="200"/>
        <w:ind w:firstLine="1134"/>
        <w:jc w:val="both"/>
      </w:pPr>
      <w:r>
        <w:t>- Universidade Federal dos Vales do Jequitinhonha e Mucuri, o pagamento de contribuição (anuidade) em favor do Grupo Tordesilhas (GT) do ano 2024;</w:t>
      </w:r>
    </w:p>
    <w:p w:rsidR="004C4E65" w:rsidRDefault="00911D15">
      <w:pPr>
        <w:pStyle w:val="Textbody"/>
        <w:spacing w:after="200"/>
        <w:ind w:firstLine="1134"/>
        <w:jc w:val="both"/>
      </w:pPr>
      <w:r>
        <w:t>- Instituto Federal do Paraná, as despesas com publicidade de utilidade pública;</w:t>
      </w:r>
    </w:p>
    <w:p w:rsidR="004C4E65" w:rsidRDefault="00911D15">
      <w:pPr>
        <w:pStyle w:val="Textbody"/>
        <w:spacing w:after="200"/>
        <w:ind w:firstLine="1134"/>
        <w:jc w:val="both"/>
      </w:pPr>
      <w:r>
        <w:t>- Empresa Brasileira de Serviços Hospitalares, o pagamento de anuidade à Federação Internacional de Hospitais (IHF);</w:t>
      </w:r>
    </w:p>
    <w:p w:rsidR="004C4E65" w:rsidRDefault="00911D15">
      <w:pPr>
        <w:pStyle w:val="Textbody"/>
        <w:spacing w:after="200"/>
        <w:ind w:firstLine="1134"/>
        <w:jc w:val="both"/>
      </w:pPr>
      <w:r>
        <w:t>                    c) Ministério da Justiça e Segurança Pública:</w:t>
      </w:r>
    </w:p>
    <w:p w:rsidR="004C4E65" w:rsidRDefault="00911D15">
      <w:pPr>
        <w:pStyle w:val="Textbody"/>
        <w:spacing w:after="200"/>
        <w:ind w:firstLine="1134"/>
        <w:jc w:val="both"/>
      </w:pPr>
      <w:r>
        <w:t>- Departamento de Polícia Federal, a execução de obra para implantação de pátio multipropósito na Superintendência Regional de Polícia Federal do Rio de Janeiro;</w:t>
      </w:r>
    </w:p>
    <w:p w:rsidR="004C4E65" w:rsidRDefault="00911D15">
      <w:pPr>
        <w:pStyle w:val="Textbody"/>
        <w:spacing w:after="200"/>
        <w:ind w:firstLine="1134"/>
        <w:jc w:val="both"/>
      </w:pPr>
      <w:r>
        <w:t>                    d) Ministério da Cultura:</w:t>
      </w:r>
    </w:p>
    <w:p w:rsidR="004C4E65" w:rsidRDefault="00911D15">
      <w:pPr>
        <w:pStyle w:val="Textbody"/>
        <w:spacing w:after="200"/>
        <w:ind w:firstLine="1134"/>
        <w:jc w:val="both"/>
      </w:pPr>
      <w:r>
        <w:t>- Administração Direta, o pagamento de contribuição ao Fundo Especial da Comunidade dos Países de Língua Portuguesa – CPLP, visando ao fortalecimento do setor audiovisual no espaço da CPLP e ao estabelecimento de políticas públicas integradas de fomento à produção, teledifusão e comercialização de conteúdos audiovisuais brasileiros no contexto internacional; e</w:t>
      </w:r>
    </w:p>
    <w:p w:rsidR="004C4E65" w:rsidRDefault="00911D15">
      <w:pPr>
        <w:pStyle w:val="Textbody"/>
        <w:spacing w:after="200"/>
        <w:ind w:firstLine="1134"/>
        <w:jc w:val="both"/>
      </w:pPr>
      <w:r>
        <w:lastRenderedPageBreak/>
        <w:t>- Agência Nacional do Cinema – ANCINE, a aquisição do prédio da Ancine, bem como execução de obras estruturais e acessórias, inclusive de acessibilidade e sustentabilidade, no Escritório Central da Agência;</w:t>
      </w:r>
    </w:p>
    <w:p w:rsidR="004C4E65" w:rsidRDefault="00911D15">
      <w:pPr>
        <w:pStyle w:val="Textbody"/>
        <w:spacing w:after="200"/>
        <w:ind w:firstLine="1134"/>
        <w:jc w:val="both"/>
      </w:pPr>
      <w:r>
        <w:t>                    e) Ministério do Desenvolvimento Agrário e Agricultura Familiar:</w:t>
      </w:r>
    </w:p>
    <w:p w:rsidR="004C4E65" w:rsidRDefault="00911D15">
      <w:pPr>
        <w:pStyle w:val="Textbody"/>
        <w:spacing w:after="200"/>
        <w:ind w:firstLine="1134"/>
        <w:jc w:val="both"/>
      </w:pPr>
      <w:r>
        <w:t>- Companhia Nacional de Abastecimento – CONAB, o pagamento de auxílio moradia aos servidores, após aprovação da Assembleia Geral e posterior autorização da Secretaria de Coordenação e Governança das Estatais - SEST e, também, após cumpridas as recomendações exaradas pelo Conselho de Administração da Companhia;</w:t>
      </w:r>
    </w:p>
    <w:p w:rsidR="004C4E65" w:rsidRDefault="00911D15">
      <w:pPr>
        <w:pStyle w:val="Textbody"/>
        <w:spacing w:after="200"/>
        <w:ind w:firstLine="1134"/>
        <w:jc w:val="both"/>
      </w:pPr>
      <w:r>
        <w:t>                    f) Ministério do Esporte:</w:t>
      </w:r>
    </w:p>
    <w:p w:rsidR="004C4E65" w:rsidRDefault="00911D15">
      <w:pPr>
        <w:pStyle w:val="Textbody"/>
        <w:spacing w:after="200"/>
        <w:ind w:firstLine="1134"/>
        <w:jc w:val="both"/>
      </w:pPr>
      <w:r>
        <w:t>- Administração Direta, a execução da ação de ajuda de custo para moradia ou auxílio-moradia a agentes públicos;</w:t>
      </w:r>
    </w:p>
    <w:p w:rsidR="004C4E65" w:rsidRDefault="00911D15">
      <w:pPr>
        <w:pStyle w:val="Textbody"/>
        <w:spacing w:after="200"/>
        <w:ind w:firstLine="1134"/>
        <w:jc w:val="both"/>
      </w:pPr>
      <w:r>
        <w:t>                    g) Ministério do Desenvolvimento e Assistência Social, Família e Combate à Fome:</w:t>
      </w:r>
    </w:p>
    <w:p w:rsidR="004C4E65" w:rsidRDefault="00911D15">
      <w:pPr>
        <w:pStyle w:val="Textbody"/>
        <w:spacing w:after="200"/>
        <w:ind w:firstLine="1134"/>
        <w:jc w:val="both"/>
      </w:pPr>
      <w:r>
        <w:t>- Administração Direta, a assinatura de Termo de Colaboração entre o Ministério, por meio da Secretaria Nacional de Assistência Social (SNAS) e a Associação Voluntário para o Serviço Internacional - Brasil (AVSI Brasil), visando à execução do Serviço de Acolhimento Institucional para Adultos e Famílias, de responsabilidade federal (Lei nº 13.684, de 21 de junho de 2018);</w:t>
      </w:r>
    </w:p>
    <w:p w:rsidR="004C4E65" w:rsidRDefault="00911D15">
      <w:pPr>
        <w:pStyle w:val="Textbody"/>
        <w:spacing w:after="200"/>
        <w:ind w:firstLine="1134"/>
        <w:jc w:val="both"/>
      </w:pPr>
      <w:r>
        <w:t>                    h) Ministério da Igualdade Racial:</w:t>
      </w:r>
    </w:p>
    <w:p w:rsidR="004C4E65" w:rsidRDefault="00911D15">
      <w:pPr>
        <w:pStyle w:val="Textbody"/>
        <w:spacing w:after="200"/>
        <w:ind w:firstLine="1134"/>
        <w:jc w:val="both"/>
      </w:pPr>
      <w:r>
        <w:t>- Administração Direta, a execução da ação de ajuda de custo para moradia ou auxílio-moradia a agentes públicos;</w:t>
      </w:r>
    </w:p>
    <w:p w:rsidR="004C4E65" w:rsidRDefault="00911D15">
      <w:pPr>
        <w:pStyle w:val="Textbody"/>
        <w:spacing w:after="200"/>
        <w:ind w:firstLine="1134"/>
        <w:jc w:val="both"/>
      </w:pPr>
      <w:r>
        <w:t>                    i) Ministério de Portos e Aeroportos:</w:t>
      </w:r>
    </w:p>
    <w:p w:rsidR="004C4E65" w:rsidRDefault="00911D15">
      <w:pPr>
        <w:pStyle w:val="Textbody"/>
        <w:spacing w:after="200"/>
        <w:ind w:firstLine="1134"/>
        <w:jc w:val="both"/>
      </w:pPr>
      <w:r>
        <w:t>- Administração Direta, a construção do Porto (IP4) nos Estados do Amazonas, Pará, Bahia, Pernambuco e Alagoas, bem como a continuidade da Dragagem nos Rios Mearim e Grajaú.</w:t>
      </w:r>
    </w:p>
    <w:p w:rsidR="004C4E65" w:rsidRDefault="00911D15">
      <w:pPr>
        <w:pStyle w:val="Textbody"/>
        <w:spacing w:after="200"/>
        <w:jc w:val="both"/>
      </w:pPr>
      <w:r>
        <w:t>3.                O pleito em referência será viabilizado mediante Projeto de Lei, à conta de anulação de dotações orçamentárias, observado o disposto no art. 43, § 1º, inciso III, da Lei nº 4.320, de 17 de março de 1964, em conformidade com as prescrições do art. 167, inciso V, da Constituição.</w:t>
      </w:r>
    </w:p>
    <w:p w:rsidR="004C4E65" w:rsidRDefault="00911D15">
      <w:pPr>
        <w:pStyle w:val="Textbody"/>
        <w:spacing w:after="200"/>
        <w:jc w:val="both"/>
      </w:pPr>
      <w:r>
        <w:t>4.                No que se refere à obtenção da meta de resultado primário fixada para o corrente exercício, bem como aos limites individualizados para as despesas primárias, conforme o art. 3º da Lei Complementar nº 200, de 30 de agosto de 2023, vale informar, nos termos do art. 54, § 4º, da Lei nº 14.791, de 29 de dezembro de 2023, Lei de Diretrizes Orçamentárias para 2024, LDO-2024, que o crédito em questão está de acordo com o teor dos citados dispositivos.</w:t>
      </w:r>
    </w:p>
    <w:p w:rsidR="004C4E65" w:rsidRDefault="00911D15">
      <w:pPr>
        <w:pStyle w:val="Textbody"/>
        <w:spacing w:after="200"/>
        <w:jc w:val="both"/>
      </w:pPr>
      <w:r>
        <w:t>5.                No que diz respeito ao disposto no art. 167, caput, inciso III, da Constituição Federal, "Regra de Ouro", informa-se que a alteração proposta reduz gastos com investimentos (GND 4) sem a correspondente redução da estimativa de receitas com operações de crédito, afetando negativamente o cumprimento da regra. Contudo, vale esclarecer que não restam mais receitas de operações de crédito condicionadas na LOA-2024, o que afasta a aplicação do disposto no art. 64, § 1º, da LDO-2024, devendo-se observar o disposto no § 2º do referido artigo, o qual dispõe que, após a redução do total de despesas condicionadas na forma prevista no art. 22, § 3º, da LDO-2024, eventual diferença entre as receitas de operações de crédito e as despesas de capital deverá ser adequada até o encerramento do exercício.</w:t>
      </w:r>
    </w:p>
    <w:p w:rsidR="004C4E65" w:rsidRDefault="00911D15">
      <w:pPr>
        <w:pStyle w:val="Textbody"/>
        <w:spacing w:after="200"/>
        <w:jc w:val="both"/>
      </w:pPr>
      <w:r>
        <w:t>6.                Em atendimento ao art. 54, § 18, da LDO-2024, cumpre destacar que segue, em anexo, o demonstrativo dos valores cancelados que ultrapassem vinte por cento das dotações das respectivas ações.</w:t>
      </w:r>
    </w:p>
    <w:p w:rsidR="004C4E65" w:rsidRDefault="00911D15">
      <w:pPr>
        <w:pStyle w:val="Textbody"/>
        <w:spacing w:after="200"/>
        <w:jc w:val="both"/>
      </w:pPr>
      <w:r>
        <w:t>7.                Acrescenta-se que os ajustes do Plano Plurianual para o período de 2024 a 2027, de que trata a Lei nº 14.802, de 10 de janeiro de 2024, porventura necessários em decorrência das alterações promovidas, deverão ser realizados de acordo com o art. 19, inciso I, da referida Lei.</w:t>
      </w:r>
    </w:p>
    <w:p w:rsidR="004C4E65" w:rsidRDefault="00911D15">
      <w:pPr>
        <w:pStyle w:val="Textbody"/>
        <w:spacing w:after="200"/>
        <w:jc w:val="both"/>
      </w:pPr>
      <w:r>
        <w:t>8.                Ressalte-se, por oportuno, que as alterações em pauta decorrem de solicitações formalizadas por meio do Sistema Integrado de Planejamento e Orçamento – SIOP, e, de acordo com os Órgãos envolvidos, as programações objeto de cancelamento não sofrerão prejuízos na sua execução, pois os remanejamentos foram decididos com base em projeções de suas possibilidades de dispêndio até o final do exercício atual.</w:t>
      </w:r>
    </w:p>
    <w:p w:rsidR="004C4E65" w:rsidRDefault="00911D15">
      <w:pPr>
        <w:pStyle w:val="Textbody"/>
        <w:spacing w:after="200"/>
        <w:jc w:val="both"/>
      </w:pPr>
      <w:r>
        <w:t>9.                Diante do exposto, submeto à sua consideração o anexo Projeto de Lei, que visa efetivar a abertura de crédito especial.</w:t>
      </w:r>
    </w:p>
    <w:p w:rsidR="004C4E65" w:rsidRDefault="00911D15">
      <w:pPr>
        <w:pStyle w:val="Textbody"/>
        <w:spacing w:after="1417"/>
        <w:ind w:firstLine="1134"/>
      </w:pPr>
      <w:r>
        <w:t>Respeitosamente,</w:t>
      </w:r>
    </w:p>
    <w:p w:rsidR="004C4E65" w:rsidRDefault="004C4E65">
      <w:pPr>
        <w:pStyle w:val="Textbody"/>
        <w:spacing w:after="0"/>
        <w:jc w:val="center"/>
      </w:pPr>
    </w:p>
    <w:p w:rsidR="004C4E65" w:rsidRDefault="00911D15">
      <w:pPr>
        <w:pStyle w:val="Textbody"/>
      </w:pPr>
      <w:r>
        <w:t> </w:t>
      </w:r>
    </w:p>
    <w:p w:rsidR="004C4E65" w:rsidRDefault="00911D15">
      <w:pPr>
        <w:pStyle w:val="Textbody"/>
      </w:pPr>
      <w:r>
        <w:t> </w:t>
      </w: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4C4E65" w:rsidRDefault="004C4E65">
      <w:pPr>
        <w:pStyle w:val="Standard"/>
        <w:ind w:left="567" w:right="284"/>
        <w:rPr>
          <w:b/>
        </w:rPr>
      </w:pPr>
    </w:p>
    <w:p w:rsidR="00911D15" w:rsidRDefault="00911D15" w:rsidP="00911D15">
      <w:pPr>
        <w:pStyle w:val="Standard"/>
        <w:ind w:left="567" w:right="284"/>
        <w:rPr>
          <w:b/>
          <w:i/>
          <w:sz w:val="22"/>
        </w:rPr>
        <w:sectPr w:rsidR="00911D15">
          <w:pgSz w:w="11906" w:h="16838"/>
          <w:pgMar w:top="1134" w:right="1134" w:bottom="1134" w:left="1134" w:header="720" w:footer="720" w:gutter="0"/>
          <w:cols w:space="720"/>
        </w:sectPr>
      </w:pPr>
      <w:r>
        <w:rPr>
          <w:b/>
          <w:i/>
          <w:sz w:val="22"/>
        </w:rPr>
        <w:t>Assinado eletronicamente por: Simone Nassar Tebet</w:t>
      </w:r>
    </w:p>
    <w:p w:rsidR="00911D15" w:rsidRDefault="00911D15">
      <w:pPr>
        <w:ind w:right="-1"/>
        <w:jc w:val="center"/>
      </w:pPr>
      <w:r>
        <w:rPr>
          <w:rFonts w:ascii="Calibri" w:hAnsi="Calibri" w:cs="font325"/>
          <w:spacing w:val="-3"/>
        </w:rPr>
        <w:t>QUADRO ANEXO À EXPOSIÇÃO DE MOTIVOS DO MINISTÉRIO DO PLANEJAMENTO E ORÇAMENTO N</w:t>
      </w:r>
      <w:r>
        <w:rPr>
          <w:rFonts w:ascii="Calibri" w:hAnsi="Calibri" w:cs="font325"/>
          <w:u w:val="single"/>
          <w:vertAlign w:val="superscript"/>
        </w:rPr>
        <w:t>o</w:t>
      </w:r>
      <w:r>
        <w:rPr>
          <w:rFonts w:ascii="Calibri" w:hAnsi="Calibri" w:cs="font325"/>
          <w:spacing w:val="-3"/>
        </w:rPr>
        <w:t xml:space="preserve"> 26, DE29/04/202</w:t>
      </w:r>
      <w:r>
        <w:rPr>
          <w:rFonts w:ascii="Calibri" w:hAnsi="Calibri" w:cs="font325"/>
        </w:rPr>
        <w:t>4</w:t>
      </w:r>
    </w:p>
    <w:p w:rsidR="00911D15" w:rsidRDefault="00911D15">
      <w:pPr>
        <w:jc w:val="right"/>
        <w:rPr>
          <w:rFonts w:ascii="Calibri" w:hAnsi="Calibri" w:cs="Calibri"/>
        </w:rPr>
      </w:pPr>
    </w:p>
    <w:p w:rsidR="00911D15" w:rsidRDefault="00911D15">
      <w:pPr>
        <w:jc w:val="right"/>
        <w:rPr>
          <w:rFonts w:ascii="Calibri" w:hAnsi="Calibri" w:cs="Calibri"/>
        </w:rPr>
      </w:pPr>
    </w:p>
    <w:p w:rsidR="00911D15" w:rsidRDefault="00911D15">
      <w:pPr>
        <w:jc w:val="right"/>
      </w:pPr>
      <w:r>
        <w:rPr>
          <w:rFonts w:ascii="Calibri" w:hAnsi="Calibri" w:cs="Calibri"/>
        </w:rPr>
        <w:t xml:space="preserve">  R$ 1,00</w:t>
      </w:r>
    </w:p>
    <w:tbl>
      <w:tblPr>
        <w:tblW w:w="0" w:type="auto"/>
        <w:tblInd w:w="140" w:type="dxa"/>
        <w:tblLayout w:type="fixed"/>
        <w:tblCellMar>
          <w:left w:w="70" w:type="dxa"/>
          <w:right w:w="70" w:type="dxa"/>
        </w:tblCellMar>
        <w:tblLook w:val="0000" w:firstRow="0" w:lastRow="0" w:firstColumn="0" w:lastColumn="0" w:noHBand="0" w:noVBand="0"/>
      </w:tblPr>
      <w:tblGrid>
        <w:gridCol w:w="6096"/>
        <w:gridCol w:w="1717"/>
        <w:gridCol w:w="1732"/>
      </w:tblGrid>
      <w:tr w:rsidR="00911D15">
        <w:trPr>
          <w:trHeight w:val="630"/>
        </w:trPr>
        <w:tc>
          <w:tcPr>
            <w:tcW w:w="6096" w:type="dxa"/>
            <w:tcBorders>
              <w:top w:val="single" w:sz="4" w:space="0" w:color="000000"/>
              <w:bottom w:val="single" w:sz="4" w:space="0" w:color="000000"/>
              <w:right w:val="single" w:sz="4" w:space="0" w:color="000000"/>
            </w:tcBorders>
            <w:shd w:val="clear" w:color="auto" w:fill="FFFFFF"/>
            <w:vAlign w:val="center"/>
          </w:tcPr>
          <w:p w:rsidR="00911D15" w:rsidRDefault="00911D15">
            <w:pPr>
              <w:jc w:val="center"/>
            </w:pPr>
            <w:r>
              <w:rPr>
                <w:rFonts w:ascii="Calibri" w:hAnsi="Calibri" w:cs="Calibri"/>
                <w:b/>
                <w:bCs/>
                <w:color w:val="000000"/>
              </w:rPr>
              <w:t>Discriminação</w:t>
            </w:r>
          </w:p>
        </w:tc>
        <w:tc>
          <w:tcPr>
            <w:tcW w:w="1717" w:type="dxa"/>
            <w:tcBorders>
              <w:top w:val="single" w:sz="4" w:space="0" w:color="000000"/>
              <w:bottom w:val="single" w:sz="4" w:space="0" w:color="000000"/>
              <w:right w:val="single" w:sz="4" w:space="0" w:color="000000"/>
            </w:tcBorders>
            <w:shd w:val="clear" w:color="auto" w:fill="FFFFFF"/>
            <w:vAlign w:val="center"/>
          </w:tcPr>
          <w:p w:rsidR="00911D15" w:rsidRDefault="00911D15">
            <w:pPr>
              <w:jc w:val="center"/>
            </w:pPr>
            <w:r>
              <w:rPr>
                <w:rFonts w:ascii="Calibri" w:hAnsi="Calibri" w:cs="Calibri"/>
                <w:b/>
                <w:bCs/>
                <w:color w:val="000000"/>
              </w:rPr>
              <w:t>Aplicação</w:t>
            </w:r>
          </w:p>
        </w:tc>
        <w:tc>
          <w:tcPr>
            <w:tcW w:w="1732" w:type="dxa"/>
            <w:tcBorders>
              <w:top w:val="single" w:sz="4" w:space="0" w:color="000000"/>
              <w:bottom w:val="single" w:sz="4" w:space="0" w:color="000000"/>
            </w:tcBorders>
            <w:shd w:val="clear" w:color="auto" w:fill="FFFFFF"/>
            <w:vAlign w:val="center"/>
          </w:tcPr>
          <w:p w:rsidR="00911D15" w:rsidRDefault="00911D15">
            <w:pPr>
              <w:jc w:val="center"/>
            </w:pPr>
            <w:r>
              <w:rPr>
                <w:rFonts w:ascii="Calibri" w:hAnsi="Calibri" w:cs="Calibri"/>
                <w:b/>
                <w:bCs/>
                <w:color w:val="000000"/>
              </w:rPr>
              <w:t>Origem dos Recursos</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font325"/>
                <w:b/>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font325"/>
                <w:color w:val="000000"/>
              </w:rPr>
            </w:pPr>
          </w:p>
        </w:tc>
        <w:tc>
          <w:tcPr>
            <w:tcW w:w="1732" w:type="dxa"/>
            <w:shd w:val="clear" w:color="auto" w:fill="FFFFFF"/>
          </w:tcPr>
          <w:p w:rsidR="00911D15" w:rsidRDefault="00911D15">
            <w:pPr>
              <w:jc w:val="right"/>
              <w:rPr>
                <w:rFonts w:ascii="Calibri" w:hAnsi="Calibri" w:cs="font325"/>
                <w:color w:val="000000"/>
              </w:rPr>
            </w:pP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
                <w:bCs/>
                <w:color w:val="000000"/>
              </w:rPr>
              <w:t>Presidência da República</w:t>
            </w:r>
          </w:p>
        </w:tc>
        <w:tc>
          <w:tcPr>
            <w:tcW w:w="1717" w:type="dxa"/>
            <w:tcBorders>
              <w:right w:val="single" w:sz="4" w:space="0" w:color="000000"/>
            </w:tcBorders>
            <w:shd w:val="clear" w:color="auto" w:fill="FFFFFF"/>
          </w:tcPr>
          <w:p w:rsidR="00911D15" w:rsidRDefault="00911D15">
            <w:pPr>
              <w:jc w:val="right"/>
            </w:pPr>
            <w:r>
              <w:rPr>
                <w:rFonts w:ascii="Calibri" w:hAnsi="Calibri" w:cs="font325"/>
                <w:b/>
                <w:bCs/>
                <w:color w:val="000000"/>
              </w:rPr>
              <w:t>14.000.000</w:t>
            </w:r>
          </w:p>
        </w:tc>
        <w:tc>
          <w:tcPr>
            <w:tcW w:w="1732" w:type="dxa"/>
            <w:shd w:val="clear" w:color="auto" w:fill="FFFFFF"/>
          </w:tcPr>
          <w:p w:rsidR="00911D15" w:rsidRDefault="00911D15">
            <w:pPr>
              <w:jc w:val="right"/>
            </w:pPr>
            <w:r>
              <w:rPr>
                <w:rFonts w:ascii="Calibri" w:hAnsi="Calibri" w:cs="font325"/>
                <w:b/>
                <w:bCs/>
                <w:color w:val="000000"/>
              </w:rPr>
              <w:t>14.000.000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Presidência da República</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14.000.000</w:t>
            </w:r>
          </w:p>
        </w:tc>
        <w:tc>
          <w:tcPr>
            <w:tcW w:w="1732" w:type="dxa"/>
            <w:shd w:val="clear" w:color="auto" w:fill="FFFFFF"/>
          </w:tcPr>
          <w:p w:rsidR="00911D15" w:rsidRDefault="00911D15">
            <w:pPr>
              <w:jc w:val="right"/>
            </w:pPr>
            <w:r>
              <w:rPr>
                <w:rFonts w:ascii="Calibri" w:hAnsi="Calibri" w:cs="font325"/>
                <w:bCs/>
                <w:color w:val="000000"/>
              </w:rPr>
              <w:t>14.000.000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font325"/>
                <w:b/>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font325"/>
                <w:b/>
                <w:bCs/>
                <w:color w:val="000000"/>
              </w:rPr>
            </w:pPr>
          </w:p>
        </w:tc>
        <w:tc>
          <w:tcPr>
            <w:tcW w:w="1732" w:type="dxa"/>
            <w:shd w:val="clear" w:color="auto" w:fill="FFFFFF"/>
          </w:tcPr>
          <w:p w:rsidR="00911D15" w:rsidRDefault="00911D15">
            <w:pPr>
              <w:jc w:val="right"/>
              <w:rPr>
                <w:rFonts w:ascii="Calibri" w:hAnsi="Calibri" w:cs="font325"/>
                <w:b/>
                <w:bCs/>
                <w:color w:val="000000"/>
              </w:rPr>
            </w:pP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
                <w:bCs/>
                <w:color w:val="000000"/>
              </w:rPr>
              <w:t>Ministério da Educação</w:t>
            </w:r>
          </w:p>
        </w:tc>
        <w:tc>
          <w:tcPr>
            <w:tcW w:w="1717" w:type="dxa"/>
            <w:tcBorders>
              <w:right w:val="single" w:sz="4" w:space="0" w:color="000000"/>
            </w:tcBorders>
            <w:shd w:val="clear" w:color="auto" w:fill="FFFFFF"/>
          </w:tcPr>
          <w:p w:rsidR="00911D15" w:rsidRDefault="00911D15">
            <w:pPr>
              <w:jc w:val="right"/>
            </w:pPr>
            <w:r>
              <w:rPr>
                <w:rFonts w:ascii="Calibri" w:hAnsi="Calibri" w:cs="font325"/>
                <w:b/>
                <w:bCs/>
                <w:color w:val="000000"/>
              </w:rPr>
              <w:t>35.167.773</w:t>
            </w:r>
          </w:p>
        </w:tc>
        <w:tc>
          <w:tcPr>
            <w:tcW w:w="1732" w:type="dxa"/>
            <w:shd w:val="clear" w:color="auto" w:fill="FFFFFF"/>
          </w:tcPr>
          <w:p w:rsidR="00911D15" w:rsidRDefault="00911D15">
            <w:pPr>
              <w:jc w:val="right"/>
            </w:pPr>
            <w:r>
              <w:rPr>
                <w:rFonts w:ascii="Calibri" w:hAnsi="Calibri" w:cs="font325"/>
                <w:b/>
                <w:bCs/>
                <w:color w:val="000000"/>
              </w:rPr>
              <w:t>35.167.773</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Ministério da Educação - Administração Direta</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35.000.000</w:t>
            </w:r>
          </w:p>
        </w:tc>
        <w:tc>
          <w:tcPr>
            <w:tcW w:w="1732" w:type="dxa"/>
            <w:shd w:val="clear" w:color="auto" w:fill="FFFFFF"/>
          </w:tcPr>
          <w:p w:rsidR="00911D15" w:rsidRDefault="00911D15">
            <w:pPr>
              <w:jc w:val="right"/>
            </w:pPr>
            <w:r>
              <w:rPr>
                <w:rFonts w:ascii="Calibri" w:hAnsi="Calibri" w:cs="font325"/>
                <w:bCs/>
                <w:color w:val="000000"/>
              </w:rPr>
              <w:t>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Universidade Federal dos Vales do Jequitinhonha e Mucuri</w:t>
            </w:r>
          </w:p>
        </w:tc>
        <w:tc>
          <w:tcPr>
            <w:tcW w:w="1717" w:type="dxa"/>
            <w:tcBorders>
              <w:right w:val="single" w:sz="4" w:space="0" w:color="000000"/>
            </w:tcBorders>
            <w:shd w:val="clear" w:color="auto" w:fill="FFFFFF"/>
          </w:tcPr>
          <w:p w:rsidR="00911D15" w:rsidRDefault="00911D15">
            <w:pPr>
              <w:jc w:val="right"/>
              <w:rPr>
                <w:rFonts w:ascii="Calibri" w:hAnsi="Calibri" w:cs="font325"/>
                <w:color w:val="000000"/>
              </w:rPr>
            </w:pPr>
          </w:p>
          <w:p w:rsidR="00911D15" w:rsidRDefault="00911D15">
            <w:pPr>
              <w:jc w:val="right"/>
            </w:pPr>
            <w:r>
              <w:rPr>
                <w:rFonts w:ascii="Calibri" w:hAnsi="Calibri" w:cs="font325"/>
                <w:bCs/>
                <w:color w:val="000000"/>
              </w:rPr>
              <w:t>8.700</w:t>
            </w:r>
          </w:p>
        </w:tc>
        <w:tc>
          <w:tcPr>
            <w:tcW w:w="1732" w:type="dxa"/>
            <w:shd w:val="clear" w:color="auto" w:fill="FFFFFF"/>
          </w:tcPr>
          <w:p w:rsidR="00911D15" w:rsidRDefault="00911D15">
            <w:pPr>
              <w:jc w:val="right"/>
              <w:rPr>
                <w:rFonts w:ascii="Calibri" w:hAnsi="Calibri" w:cs="font325"/>
                <w:color w:val="000000"/>
              </w:rPr>
            </w:pPr>
          </w:p>
          <w:p w:rsidR="00911D15" w:rsidRDefault="00911D15">
            <w:pPr>
              <w:jc w:val="right"/>
            </w:pPr>
            <w:r>
              <w:rPr>
                <w:rFonts w:ascii="Calibri" w:hAnsi="Calibri" w:cs="font325"/>
                <w:bCs/>
                <w:color w:val="000000"/>
              </w:rPr>
              <w:t>8.700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Instituto Nacional de Estudos e Pesquisas Educacionais Anísio Teixeira</w:t>
            </w:r>
          </w:p>
        </w:tc>
        <w:tc>
          <w:tcPr>
            <w:tcW w:w="1717" w:type="dxa"/>
            <w:tcBorders>
              <w:right w:val="single" w:sz="4" w:space="0" w:color="000000"/>
            </w:tcBorders>
            <w:shd w:val="clear" w:color="auto" w:fill="FFFFFF"/>
          </w:tcPr>
          <w:p w:rsidR="00911D15" w:rsidRDefault="00911D15">
            <w:pPr>
              <w:jc w:val="right"/>
              <w:rPr>
                <w:rFonts w:ascii="Calibri" w:hAnsi="Calibri" w:cs="font325"/>
                <w:color w:val="000000"/>
              </w:rPr>
            </w:pPr>
          </w:p>
          <w:p w:rsidR="00911D15" w:rsidRDefault="00911D15">
            <w:pPr>
              <w:jc w:val="right"/>
            </w:pPr>
            <w:r>
              <w:rPr>
                <w:rFonts w:ascii="Calibri" w:hAnsi="Calibri" w:cs="font325"/>
                <w:bCs/>
                <w:color w:val="000000"/>
              </w:rPr>
              <w:t>0</w:t>
            </w:r>
          </w:p>
        </w:tc>
        <w:tc>
          <w:tcPr>
            <w:tcW w:w="1732" w:type="dxa"/>
            <w:shd w:val="clear" w:color="auto" w:fill="FFFFFF"/>
          </w:tcPr>
          <w:p w:rsidR="00911D15" w:rsidRDefault="00911D15">
            <w:pPr>
              <w:jc w:val="right"/>
              <w:rPr>
                <w:rFonts w:ascii="Calibri" w:hAnsi="Calibri" w:cs="font325"/>
                <w:color w:val="000000"/>
              </w:rPr>
            </w:pPr>
          </w:p>
          <w:p w:rsidR="00911D15" w:rsidRDefault="00911D15">
            <w:pPr>
              <w:jc w:val="right"/>
            </w:pPr>
            <w:r>
              <w:rPr>
                <w:rFonts w:ascii="Calibri" w:hAnsi="Calibri" w:cs="font325"/>
                <w:bCs/>
                <w:color w:val="000000"/>
              </w:rPr>
              <w:t>5.000.000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Fundo Nacional de Desenvolvimento da Educação</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0</w:t>
            </w:r>
          </w:p>
        </w:tc>
        <w:tc>
          <w:tcPr>
            <w:tcW w:w="1732" w:type="dxa"/>
            <w:shd w:val="clear" w:color="auto" w:fill="FFFFFF"/>
          </w:tcPr>
          <w:p w:rsidR="00911D15" w:rsidRDefault="00911D15">
            <w:pPr>
              <w:jc w:val="right"/>
            </w:pPr>
            <w:r>
              <w:rPr>
                <w:rFonts w:ascii="Calibri" w:hAnsi="Calibri" w:cs="font325"/>
                <w:bCs/>
                <w:color w:val="000000"/>
              </w:rPr>
              <w:t>30.000.000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Instituto Federal do Paraná</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100.000</w:t>
            </w:r>
          </w:p>
        </w:tc>
        <w:tc>
          <w:tcPr>
            <w:tcW w:w="1732" w:type="dxa"/>
            <w:shd w:val="clear" w:color="auto" w:fill="FFFFFF"/>
          </w:tcPr>
          <w:p w:rsidR="00911D15" w:rsidRDefault="00911D15">
            <w:pPr>
              <w:jc w:val="right"/>
            </w:pPr>
            <w:r>
              <w:rPr>
                <w:rFonts w:ascii="Calibri" w:hAnsi="Calibri" w:cs="font325"/>
                <w:bCs/>
                <w:color w:val="000000"/>
              </w:rPr>
              <w:t>100.000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Empresa Brasileira de Serviços Hospitalares</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59.073</w:t>
            </w:r>
          </w:p>
        </w:tc>
        <w:tc>
          <w:tcPr>
            <w:tcW w:w="1732" w:type="dxa"/>
            <w:shd w:val="clear" w:color="auto" w:fill="FFFFFF"/>
          </w:tcPr>
          <w:p w:rsidR="00911D15" w:rsidRDefault="00911D15">
            <w:pPr>
              <w:jc w:val="right"/>
            </w:pPr>
            <w:r>
              <w:rPr>
                <w:rFonts w:ascii="Calibri" w:hAnsi="Calibri" w:cs="font325"/>
                <w:bCs/>
                <w:color w:val="000000"/>
              </w:rPr>
              <w:t>59.073</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font325"/>
                <w:b/>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font325"/>
                <w:b/>
                <w:bCs/>
                <w:color w:val="000000"/>
              </w:rPr>
            </w:pPr>
          </w:p>
        </w:tc>
        <w:tc>
          <w:tcPr>
            <w:tcW w:w="1732" w:type="dxa"/>
            <w:shd w:val="clear" w:color="auto" w:fill="FFFFFF"/>
          </w:tcPr>
          <w:p w:rsidR="00911D15" w:rsidRDefault="00911D15">
            <w:pPr>
              <w:jc w:val="right"/>
              <w:rPr>
                <w:rFonts w:ascii="Calibri" w:hAnsi="Calibri" w:cs="font325"/>
                <w:b/>
                <w:bCs/>
                <w:color w:val="000000"/>
              </w:rPr>
            </w:pP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
                <w:bCs/>
                <w:color w:val="000000"/>
              </w:rPr>
              <w:t>Ministério da Justiça e Segurança Pública</w:t>
            </w:r>
          </w:p>
        </w:tc>
        <w:tc>
          <w:tcPr>
            <w:tcW w:w="1717" w:type="dxa"/>
            <w:tcBorders>
              <w:right w:val="single" w:sz="4" w:space="0" w:color="000000"/>
            </w:tcBorders>
            <w:shd w:val="clear" w:color="auto" w:fill="FFFFFF"/>
          </w:tcPr>
          <w:p w:rsidR="00911D15" w:rsidRDefault="00911D15">
            <w:pPr>
              <w:jc w:val="right"/>
            </w:pPr>
            <w:r>
              <w:rPr>
                <w:rFonts w:ascii="Calibri" w:hAnsi="Calibri" w:cs="font325"/>
                <w:b/>
                <w:bCs/>
                <w:color w:val="000000"/>
              </w:rPr>
              <w:t>8.120.374</w:t>
            </w:r>
          </w:p>
        </w:tc>
        <w:tc>
          <w:tcPr>
            <w:tcW w:w="1732" w:type="dxa"/>
            <w:shd w:val="clear" w:color="auto" w:fill="FFFFFF"/>
          </w:tcPr>
          <w:p w:rsidR="00911D15" w:rsidRDefault="00911D15">
            <w:pPr>
              <w:jc w:val="right"/>
            </w:pPr>
            <w:r>
              <w:rPr>
                <w:rFonts w:ascii="Calibri" w:hAnsi="Calibri" w:cs="font325"/>
                <w:b/>
                <w:bCs/>
                <w:color w:val="000000"/>
              </w:rPr>
              <w:t>8.120.374</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Departamento de Polícia Federal</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8.120.374</w:t>
            </w:r>
          </w:p>
        </w:tc>
        <w:tc>
          <w:tcPr>
            <w:tcW w:w="1732" w:type="dxa"/>
            <w:shd w:val="clear" w:color="auto" w:fill="FFFFFF"/>
          </w:tcPr>
          <w:p w:rsidR="00911D15" w:rsidRDefault="00911D15">
            <w:pPr>
              <w:jc w:val="right"/>
            </w:pPr>
            <w:r>
              <w:rPr>
                <w:rFonts w:ascii="Calibri" w:hAnsi="Calibri" w:cs="font325"/>
                <w:bCs/>
                <w:color w:val="000000"/>
              </w:rPr>
              <w:t>8.120.374</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font325"/>
                <w:b/>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font325"/>
                <w:b/>
                <w:bCs/>
                <w:color w:val="000000"/>
              </w:rPr>
            </w:pPr>
          </w:p>
        </w:tc>
        <w:tc>
          <w:tcPr>
            <w:tcW w:w="1732" w:type="dxa"/>
            <w:shd w:val="clear" w:color="auto" w:fill="FFFFFF"/>
          </w:tcPr>
          <w:p w:rsidR="00911D15" w:rsidRDefault="00911D15">
            <w:pPr>
              <w:jc w:val="right"/>
              <w:rPr>
                <w:rFonts w:ascii="Calibri" w:hAnsi="Calibri" w:cs="font325"/>
                <w:b/>
                <w:bCs/>
                <w:color w:val="000000"/>
              </w:rPr>
            </w:pP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
                <w:bCs/>
                <w:color w:val="000000"/>
              </w:rPr>
              <w:t>Ministério da Cultura</w:t>
            </w:r>
          </w:p>
        </w:tc>
        <w:tc>
          <w:tcPr>
            <w:tcW w:w="1717" w:type="dxa"/>
            <w:tcBorders>
              <w:right w:val="single" w:sz="4" w:space="0" w:color="000000"/>
            </w:tcBorders>
            <w:shd w:val="clear" w:color="auto" w:fill="FFFFFF"/>
          </w:tcPr>
          <w:p w:rsidR="00911D15" w:rsidRDefault="00911D15">
            <w:pPr>
              <w:jc w:val="right"/>
            </w:pPr>
            <w:r>
              <w:rPr>
                <w:rFonts w:ascii="Calibri" w:hAnsi="Calibri" w:cs="font325"/>
                <w:b/>
                <w:bCs/>
                <w:color w:val="000000"/>
              </w:rPr>
              <w:t>4.555.650</w:t>
            </w:r>
          </w:p>
        </w:tc>
        <w:tc>
          <w:tcPr>
            <w:tcW w:w="1732" w:type="dxa"/>
            <w:shd w:val="clear" w:color="auto" w:fill="FFFFFF"/>
          </w:tcPr>
          <w:p w:rsidR="00911D15" w:rsidRDefault="00911D15">
            <w:pPr>
              <w:jc w:val="right"/>
            </w:pPr>
            <w:r>
              <w:rPr>
                <w:rFonts w:ascii="Calibri" w:hAnsi="Calibri" w:cs="font325"/>
                <w:b/>
                <w:bCs/>
                <w:color w:val="000000"/>
              </w:rPr>
              <w:t>4.555.650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Ministério da Cultura - Administração Direta</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2.700.000</w:t>
            </w:r>
          </w:p>
        </w:tc>
        <w:tc>
          <w:tcPr>
            <w:tcW w:w="1732" w:type="dxa"/>
            <w:shd w:val="clear" w:color="auto" w:fill="FFFFFF"/>
          </w:tcPr>
          <w:p w:rsidR="00911D15" w:rsidRDefault="00911D15">
            <w:pPr>
              <w:jc w:val="right"/>
            </w:pPr>
            <w:r>
              <w:rPr>
                <w:rFonts w:ascii="Calibri" w:hAnsi="Calibri" w:cs="font325"/>
                <w:bCs/>
                <w:color w:val="000000"/>
              </w:rPr>
              <w:t>2.700.000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Agência Nacional do Cinema - ANCINE</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1.855.650</w:t>
            </w:r>
          </w:p>
        </w:tc>
        <w:tc>
          <w:tcPr>
            <w:tcW w:w="1732" w:type="dxa"/>
            <w:shd w:val="clear" w:color="auto" w:fill="FFFFFF"/>
          </w:tcPr>
          <w:p w:rsidR="00911D15" w:rsidRDefault="00911D15">
            <w:pPr>
              <w:jc w:val="right"/>
            </w:pPr>
            <w:r>
              <w:rPr>
                <w:rFonts w:ascii="Calibri" w:hAnsi="Calibri" w:cs="font325"/>
                <w:bCs/>
                <w:color w:val="000000"/>
              </w:rPr>
              <w:t>1.855.650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font325"/>
                <w:b/>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font325"/>
                <w:b/>
                <w:bCs/>
                <w:color w:val="000000"/>
              </w:rPr>
            </w:pPr>
          </w:p>
        </w:tc>
        <w:tc>
          <w:tcPr>
            <w:tcW w:w="1732" w:type="dxa"/>
            <w:shd w:val="clear" w:color="auto" w:fill="FFFFFF"/>
          </w:tcPr>
          <w:p w:rsidR="00911D15" w:rsidRDefault="00911D15">
            <w:pPr>
              <w:jc w:val="right"/>
              <w:rPr>
                <w:rFonts w:ascii="Calibri" w:hAnsi="Calibri" w:cs="font325"/>
                <w:b/>
                <w:bCs/>
                <w:color w:val="000000"/>
              </w:rPr>
            </w:pP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
                <w:bCs/>
                <w:color w:val="000000"/>
              </w:rPr>
              <w:t>Ministério do Desenvolvimento Agrário e Agricultura Familiar</w:t>
            </w:r>
          </w:p>
        </w:tc>
        <w:tc>
          <w:tcPr>
            <w:tcW w:w="1717" w:type="dxa"/>
            <w:tcBorders>
              <w:right w:val="single" w:sz="4" w:space="0" w:color="000000"/>
            </w:tcBorders>
            <w:shd w:val="clear" w:color="auto" w:fill="FFFFFF"/>
          </w:tcPr>
          <w:p w:rsidR="00911D15" w:rsidRDefault="00911D15">
            <w:pPr>
              <w:jc w:val="right"/>
            </w:pPr>
            <w:r>
              <w:rPr>
                <w:rFonts w:ascii="Calibri" w:hAnsi="Calibri" w:cs="font325"/>
                <w:b/>
                <w:bCs/>
                <w:color w:val="000000"/>
              </w:rPr>
              <w:t>283.308</w:t>
            </w:r>
          </w:p>
        </w:tc>
        <w:tc>
          <w:tcPr>
            <w:tcW w:w="1732" w:type="dxa"/>
            <w:shd w:val="clear" w:color="auto" w:fill="FFFFFF"/>
          </w:tcPr>
          <w:p w:rsidR="00911D15" w:rsidRDefault="00911D15">
            <w:pPr>
              <w:jc w:val="right"/>
            </w:pPr>
            <w:r>
              <w:rPr>
                <w:rFonts w:ascii="Calibri" w:hAnsi="Calibri" w:cs="font325"/>
                <w:b/>
                <w:bCs/>
                <w:color w:val="000000"/>
              </w:rPr>
              <w:t>283.308</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Companhia Nacional de Abastecimento - CONAB</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283.308</w:t>
            </w:r>
          </w:p>
        </w:tc>
        <w:tc>
          <w:tcPr>
            <w:tcW w:w="1732" w:type="dxa"/>
            <w:shd w:val="clear" w:color="auto" w:fill="FFFFFF"/>
          </w:tcPr>
          <w:p w:rsidR="00911D15" w:rsidRDefault="00911D15">
            <w:pPr>
              <w:jc w:val="right"/>
            </w:pPr>
            <w:r>
              <w:rPr>
                <w:rFonts w:ascii="Calibri" w:hAnsi="Calibri" w:cs="font325"/>
                <w:bCs/>
                <w:color w:val="000000"/>
              </w:rPr>
              <w:t>283.308</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font325"/>
                <w:b/>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font325"/>
                <w:b/>
                <w:bCs/>
                <w:color w:val="000000"/>
              </w:rPr>
            </w:pPr>
          </w:p>
        </w:tc>
        <w:tc>
          <w:tcPr>
            <w:tcW w:w="1732" w:type="dxa"/>
            <w:shd w:val="clear" w:color="auto" w:fill="FFFFFF"/>
          </w:tcPr>
          <w:p w:rsidR="00911D15" w:rsidRDefault="00911D15">
            <w:pPr>
              <w:jc w:val="right"/>
              <w:rPr>
                <w:rFonts w:ascii="Calibri" w:hAnsi="Calibri" w:cs="font325"/>
                <w:b/>
                <w:bCs/>
                <w:color w:val="000000"/>
              </w:rPr>
            </w:pP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
                <w:bCs/>
                <w:color w:val="000000"/>
              </w:rPr>
              <w:t>Ministério do Esporte</w:t>
            </w:r>
          </w:p>
        </w:tc>
        <w:tc>
          <w:tcPr>
            <w:tcW w:w="1717" w:type="dxa"/>
            <w:tcBorders>
              <w:right w:val="single" w:sz="4" w:space="0" w:color="000000"/>
            </w:tcBorders>
            <w:shd w:val="clear" w:color="auto" w:fill="FFFFFF"/>
          </w:tcPr>
          <w:p w:rsidR="00911D15" w:rsidRDefault="00911D15">
            <w:pPr>
              <w:jc w:val="right"/>
            </w:pPr>
            <w:r>
              <w:rPr>
                <w:rFonts w:ascii="Calibri" w:hAnsi="Calibri" w:cs="font325"/>
                <w:b/>
                <w:bCs/>
                <w:color w:val="000000"/>
              </w:rPr>
              <w:t>600.000</w:t>
            </w:r>
          </w:p>
        </w:tc>
        <w:tc>
          <w:tcPr>
            <w:tcW w:w="1732" w:type="dxa"/>
            <w:shd w:val="clear" w:color="auto" w:fill="FFFFFF"/>
          </w:tcPr>
          <w:p w:rsidR="00911D15" w:rsidRDefault="00911D15">
            <w:pPr>
              <w:jc w:val="right"/>
            </w:pPr>
            <w:r>
              <w:rPr>
                <w:rFonts w:ascii="Calibri" w:hAnsi="Calibri" w:cs="font325"/>
                <w:b/>
                <w:bCs/>
                <w:color w:val="000000"/>
              </w:rPr>
              <w:t>600.000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Ministério do Esporte - Administração Direta</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600.000</w:t>
            </w:r>
          </w:p>
        </w:tc>
        <w:tc>
          <w:tcPr>
            <w:tcW w:w="1732" w:type="dxa"/>
            <w:shd w:val="clear" w:color="auto" w:fill="FFFFFF"/>
          </w:tcPr>
          <w:p w:rsidR="00911D15" w:rsidRDefault="00911D15">
            <w:pPr>
              <w:jc w:val="right"/>
            </w:pPr>
            <w:r>
              <w:rPr>
                <w:rFonts w:ascii="Calibri" w:hAnsi="Calibri" w:cs="font325"/>
                <w:bCs/>
                <w:color w:val="000000"/>
              </w:rPr>
              <w:t>600.000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font325"/>
                <w:b/>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font325"/>
                <w:b/>
                <w:bCs/>
                <w:color w:val="000000"/>
              </w:rPr>
            </w:pPr>
          </w:p>
        </w:tc>
        <w:tc>
          <w:tcPr>
            <w:tcW w:w="1732" w:type="dxa"/>
            <w:shd w:val="clear" w:color="auto" w:fill="FFFFFF"/>
          </w:tcPr>
          <w:p w:rsidR="00911D15" w:rsidRDefault="00911D15">
            <w:pPr>
              <w:jc w:val="right"/>
              <w:rPr>
                <w:rFonts w:ascii="Calibri" w:hAnsi="Calibri" w:cs="font325"/>
                <w:b/>
                <w:bCs/>
                <w:color w:val="000000"/>
              </w:rPr>
            </w:pP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
                <w:bCs/>
                <w:color w:val="000000"/>
              </w:rPr>
              <w:t>Ministério do Desenvolvimento e Assistência Social, Família e Combate à Fome</w:t>
            </w:r>
          </w:p>
        </w:tc>
        <w:tc>
          <w:tcPr>
            <w:tcW w:w="1717" w:type="dxa"/>
            <w:tcBorders>
              <w:right w:val="single" w:sz="4" w:space="0" w:color="000000"/>
            </w:tcBorders>
            <w:shd w:val="clear" w:color="auto" w:fill="FFFFFF"/>
          </w:tcPr>
          <w:p w:rsidR="00911D15" w:rsidRDefault="00911D15">
            <w:pPr>
              <w:jc w:val="right"/>
              <w:rPr>
                <w:rFonts w:ascii="Calibri" w:hAnsi="Calibri" w:cs="font325"/>
                <w:b/>
                <w:bCs/>
                <w:color w:val="000000"/>
              </w:rPr>
            </w:pPr>
          </w:p>
          <w:p w:rsidR="00911D15" w:rsidRDefault="00911D15">
            <w:pPr>
              <w:jc w:val="right"/>
            </w:pPr>
            <w:r>
              <w:rPr>
                <w:rFonts w:ascii="Calibri" w:hAnsi="Calibri" w:cs="font325"/>
                <w:b/>
                <w:bCs/>
                <w:color w:val="000000"/>
              </w:rPr>
              <w:t>20.000.000</w:t>
            </w:r>
          </w:p>
        </w:tc>
        <w:tc>
          <w:tcPr>
            <w:tcW w:w="1732" w:type="dxa"/>
            <w:shd w:val="clear" w:color="auto" w:fill="FFFFFF"/>
          </w:tcPr>
          <w:p w:rsidR="00911D15" w:rsidRDefault="00911D15">
            <w:pPr>
              <w:jc w:val="right"/>
              <w:rPr>
                <w:rFonts w:ascii="Calibri" w:hAnsi="Calibri" w:cs="font325"/>
                <w:b/>
                <w:bCs/>
                <w:color w:val="000000"/>
              </w:rPr>
            </w:pPr>
          </w:p>
          <w:p w:rsidR="00911D15" w:rsidRDefault="00911D15">
            <w:pPr>
              <w:jc w:val="right"/>
            </w:pPr>
            <w:r>
              <w:rPr>
                <w:rFonts w:ascii="Calibri" w:hAnsi="Calibri" w:cs="font325"/>
                <w:b/>
                <w:bCs/>
                <w:color w:val="000000"/>
              </w:rPr>
              <w:t>20.000.000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Ministério do Desenvolvimento e Assistência Social, Família e Combate à Fome - Adm. Direta</w:t>
            </w:r>
          </w:p>
        </w:tc>
        <w:tc>
          <w:tcPr>
            <w:tcW w:w="1717" w:type="dxa"/>
            <w:tcBorders>
              <w:right w:val="single" w:sz="4" w:space="0" w:color="000000"/>
            </w:tcBorders>
            <w:shd w:val="clear" w:color="auto" w:fill="FFFFFF"/>
          </w:tcPr>
          <w:p w:rsidR="00911D15" w:rsidRDefault="00911D15">
            <w:pPr>
              <w:jc w:val="right"/>
              <w:rPr>
                <w:rFonts w:ascii="Calibri" w:hAnsi="Calibri" w:cs="font325"/>
                <w:color w:val="000000"/>
              </w:rPr>
            </w:pPr>
          </w:p>
          <w:p w:rsidR="00911D15" w:rsidRDefault="00911D15">
            <w:pPr>
              <w:jc w:val="right"/>
            </w:pPr>
            <w:r>
              <w:rPr>
                <w:rFonts w:ascii="Calibri" w:hAnsi="Calibri" w:cs="font325"/>
                <w:bCs/>
                <w:color w:val="000000"/>
              </w:rPr>
              <w:t>20.000.000</w:t>
            </w:r>
          </w:p>
        </w:tc>
        <w:tc>
          <w:tcPr>
            <w:tcW w:w="1732" w:type="dxa"/>
            <w:shd w:val="clear" w:color="auto" w:fill="FFFFFF"/>
          </w:tcPr>
          <w:p w:rsidR="00911D15" w:rsidRDefault="00911D15">
            <w:pPr>
              <w:jc w:val="right"/>
              <w:rPr>
                <w:rFonts w:ascii="Calibri" w:hAnsi="Calibri" w:cs="font325"/>
                <w:color w:val="000000"/>
              </w:rPr>
            </w:pPr>
          </w:p>
          <w:p w:rsidR="00911D15" w:rsidRDefault="00911D15">
            <w:pPr>
              <w:jc w:val="right"/>
            </w:pPr>
            <w:r>
              <w:rPr>
                <w:rFonts w:ascii="Calibri" w:hAnsi="Calibri" w:cs="font325"/>
                <w:bCs/>
                <w:color w:val="000000"/>
              </w:rPr>
              <w:t>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Fundo Nacional de Assistência Social</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0</w:t>
            </w:r>
          </w:p>
        </w:tc>
        <w:tc>
          <w:tcPr>
            <w:tcW w:w="1732" w:type="dxa"/>
            <w:shd w:val="clear" w:color="auto" w:fill="FFFFFF"/>
          </w:tcPr>
          <w:p w:rsidR="00911D15" w:rsidRDefault="00911D15">
            <w:pPr>
              <w:jc w:val="right"/>
            </w:pPr>
            <w:r>
              <w:rPr>
                <w:rFonts w:ascii="Calibri" w:hAnsi="Calibri" w:cs="font325"/>
                <w:bCs/>
                <w:color w:val="000000"/>
              </w:rPr>
              <w:t>20.000.000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font325"/>
                <w:b/>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font325"/>
                <w:b/>
                <w:bCs/>
                <w:color w:val="000000"/>
              </w:rPr>
            </w:pPr>
          </w:p>
        </w:tc>
        <w:tc>
          <w:tcPr>
            <w:tcW w:w="1732" w:type="dxa"/>
            <w:shd w:val="clear" w:color="auto" w:fill="FFFFFF"/>
          </w:tcPr>
          <w:p w:rsidR="00911D15" w:rsidRDefault="00911D15">
            <w:pPr>
              <w:jc w:val="right"/>
              <w:rPr>
                <w:rFonts w:ascii="Calibri" w:hAnsi="Calibri" w:cs="font325"/>
                <w:b/>
                <w:bCs/>
                <w:color w:val="000000"/>
              </w:rPr>
            </w:pP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
                <w:bCs/>
                <w:color w:val="000000"/>
              </w:rPr>
              <w:t>Ministério da Igualdade Racial</w:t>
            </w:r>
          </w:p>
        </w:tc>
        <w:tc>
          <w:tcPr>
            <w:tcW w:w="1717" w:type="dxa"/>
            <w:tcBorders>
              <w:right w:val="single" w:sz="4" w:space="0" w:color="000000"/>
            </w:tcBorders>
            <w:shd w:val="clear" w:color="auto" w:fill="FFFFFF"/>
          </w:tcPr>
          <w:p w:rsidR="00911D15" w:rsidRDefault="00911D15">
            <w:pPr>
              <w:jc w:val="right"/>
            </w:pPr>
            <w:r>
              <w:rPr>
                <w:rFonts w:ascii="Calibri" w:hAnsi="Calibri" w:cs="font325"/>
                <w:b/>
                <w:bCs/>
                <w:color w:val="000000"/>
              </w:rPr>
              <w:t>1.408.000</w:t>
            </w:r>
          </w:p>
        </w:tc>
        <w:tc>
          <w:tcPr>
            <w:tcW w:w="1732" w:type="dxa"/>
            <w:shd w:val="clear" w:color="auto" w:fill="FFFFFF"/>
          </w:tcPr>
          <w:p w:rsidR="00911D15" w:rsidRDefault="00911D15">
            <w:pPr>
              <w:jc w:val="right"/>
            </w:pPr>
            <w:r>
              <w:rPr>
                <w:rFonts w:ascii="Calibri" w:hAnsi="Calibri" w:cs="font325"/>
                <w:b/>
                <w:bCs/>
                <w:color w:val="000000"/>
              </w:rPr>
              <w:t>1.408.000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Ministério da Igualdade Racial - Administração Direta</w:t>
            </w:r>
          </w:p>
        </w:tc>
        <w:tc>
          <w:tcPr>
            <w:tcW w:w="1717" w:type="dxa"/>
            <w:tcBorders>
              <w:right w:val="single" w:sz="4" w:space="0" w:color="000000"/>
            </w:tcBorders>
            <w:shd w:val="clear" w:color="auto" w:fill="FFFFFF"/>
          </w:tcPr>
          <w:p w:rsidR="00911D15" w:rsidRDefault="00911D15">
            <w:pPr>
              <w:jc w:val="right"/>
            </w:pPr>
            <w:r>
              <w:rPr>
                <w:rFonts w:ascii="Calibri" w:hAnsi="Calibri" w:cs="font325"/>
                <w:bCs/>
                <w:color w:val="000000"/>
              </w:rPr>
              <w:t>1.408.000</w:t>
            </w:r>
          </w:p>
        </w:tc>
        <w:tc>
          <w:tcPr>
            <w:tcW w:w="1732" w:type="dxa"/>
            <w:shd w:val="clear" w:color="auto" w:fill="FFFFFF"/>
          </w:tcPr>
          <w:p w:rsidR="00911D15" w:rsidRDefault="00911D15">
            <w:pPr>
              <w:jc w:val="right"/>
            </w:pPr>
            <w:r>
              <w:rPr>
                <w:rFonts w:ascii="Calibri" w:hAnsi="Calibri" w:cs="font325"/>
                <w:bCs/>
                <w:color w:val="000000"/>
              </w:rPr>
              <w:t>1.408.000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font325"/>
                <w:b/>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font325"/>
                <w:b/>
                <w:bCs/>
                <w:color w:val="000000"/>
              </w:rPr>
            </w:pPr>
          </w:p>
        </w:tc>
        <w:tc>
          <w:tcPr>
            <w:tcW w:w="1732" w:type="dxa"/>
            <w:shd w:val="clear" w:color="auto" w:fill="FFFFFF"/>
          </w:tcPr>
          <w:p w:rsidR="00911D15" w:rsidRDefault="00911D15">
            <w:pPr>
              <w:jc w:val="right"/>
              <w:rPr>
                <w:rFonts w:ascii="Calibri" w:hAnsi="Calibri" w:cs="font325"/>
                <w:b/>
                <w:bCs/>
                <w:color w:val="000000"/>
              </w:rPr>
            </w:pP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
                <w:bCs/>
                <w:color w:val="000000"/>
              </w:rPr>
              <w:t>Ministério de Portos e Aeroportos</w:t>
            </w:r>
          </w:p>
        </w:tc>
        <w:tc>
          <w:tcPr>
            <w:tcW w:w="1717" w:type="dxa"/>
            <w:tcBorders>
              <w:right w:val="single" w:sz="4" w:space="0" w:color="000000"/>
            </w:tcBorders>
            <w:shd w:val="clear" w:color="auto" w:fill="FFFFFF"/>
          </w:tcPr>
          <w:p w:rsidR="00911D15" w:rsidRDefault="00911D15">
            <w:pPr>
              <w:jc w:val="right"/>
            </w:pPr>
            <w:r>
              <w:rPr>
                <w:rFonts w:ascii="Calibri" w:hAnsi="Calibri" w:cs="font325"/>
                <w:b/>
                <w:bCs/>
                <w:color w:val="000000"/>
              </w:rPr>
              <w:t>10.700.000</w:t>
            </w:r>
          </w:p>
        </w:tc>
        <w:tc>
          <w:tcPr>
            <w:tcW w:w="1732" w:type="dxa"/>
            <w:shd w:val="clear" w:color="auto" w:fill="FFFFFF"/>
          </w:tcPr>
          <w:p w:rsidR="00911D15" w:rsidRDefault="00911D15">
            <w:pPr>
              <w:jc w:val="right"/>
            </w:pPr>
            <w:r>
              <w:rPr>
                <w:rFonts w:ascii="Calibri" w:hAnsi="Calibri" w:cs="font325"/>
                <w:b/>
                <w:bCs/>
                <w:color w:val="000000"/>
              </w:rPr>
              <w:t>10.700.000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r>
              <w:rPr>
                <w:rFonts w:ascii="Calibri" w:hAnsi="Calibri" w:cs="font325"/>
                <w:bCs/>
                <w:color w:val="000000"/>
              </w:rPr>
              <w:t>Ministério de Portos e Aeroportos - Administração Direta</w:t>
            </w:r>
          </w:p>
        </w:tc>
        <w:tc>
          <w:tcPr>
            <w:tcW w:w="1717" w:type="dxa"/>
            <w:tcBorders>
              <w:right w:val="single" w:sz="4" w:space="0" w:color="000000"/>
            </w:tcBorders>
            <w:shd w:val="clear" w:color="auto" w:fill="FFFFFF"/>
          </w:tcPr>
          <w:p w:rsidR="00911D15" w:rsidRDefault="00911D15">
            <w:pPr>
              <w:jc w:val="right"/>
              <w:rPr>
                <w:rFonts w:ascii="Calibri" w:hAnsi="Calibri" w:cs="font325"/>
                <w:color w:val="000000"/>
              </w:rPr>
            </w:pPr>
          </w:p>
          <w:p w:rsidR="00911D15" w:rsidRDefault="00911D15">
            <w:pPr>
              <w:jc w:val="right"/>
            </w:pPr>
            <w:r>
              <w:rPr>
                <w:rFonts w:ascii="Calibri" w:hAnsi="Calibri" w:cs="font325"/>
                <w:bCs/>
                <w:color w:val="000000"/>
              </w:rPr>
              <w:t>10.700.000</w:t>
            </w:r>
          </w:p>
        </w:tc>
        <w:tc>
          <w:tcPr>
            <w:tcW w:w="1732" w:type="dxa"/>
            <w:shd w:val="clear" w:color="auto" w:fill="FFFFFF"/>
          </w:tcPr>
          <w:p w:rsidR="00911D15" w:rsidRDefault="00911D15">
            <w:pPr>
              <w:jc w:val="right"/>
              <w:rPr>
                <w:rFonts w:ascii="Calibri" w:hAnsi="Calibri" w:cs="font325"/>
                <w:color w:val="000000"/>
              </w:rPr>
            </w:pPr>
          </w:p>
          <w:p w:rsidR="00911D15" w:rsidRDefault="00911D15">
            <w:pPr>
              <w:jc w:val="right"/>
            </w:pPr>
            <w:r>
              <w:rPr>
                <w:rFonts w:ascii="Calibri" w:hAnsi="Calibri" w:cs="font325"/>
                <w:bCs/>
                <w:color w:val="000000"/>
              </w:rPr>
              <w:t>10.700.000</w:t>
            </w: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font325"/>
                <w:b/>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font325"/>
                <w:b/>
                <w:bCs/>
                <w:color w:val="000000"/>
              </w:rPr>
            </w:pPr>
          </w:p>
        </w:tc>
        <w:tc>
          <w:tcPr>
            <w:tcW w:w="1732" w:type="dxa"/>
            <w:shd w:val="clear" w:color="auto" w:fill="FFFFFF"/>
          </w:tcPr>
          <w:p w:rsidR="00911D15" w:rsidRDefault="00911D15">
            <w:pPr>
              <w:jc w:val="right"/>
              <w:rPr>
                <w:rFonts w:ascii="Calibri" w:hAnsi="Calibri" w:cs="font325"/>
                <w:b/>
                <w:bCs/>
                <w:color w:val="000000"/>
              </w:rPr>
            </w:pP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font325"/>
                <w:b/>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font325"/>
                <w:b/>
                <w:bCs/>
                <w:color w:val="000000"/>
              </w:rPr>
            </w:pPr>
          </w:p>
        </w:tc>
        <w:tc>
          <w:tcPr>
            <w:tcW w:w="1732" w:type="dxa"/>
            <w:shd w:val="clear" w:color="auto" w:fill="FFFFFF"/>
          </w:tcPr>
          <w:p w:rsidR="00911D15" w:rsidRDefault="00911D15">
            <w:pPr>
              <w:jc w:val="right"/>
              <w:rPr>
                <w:rFonts w:ascii="Calibri" w:hAnsi="Calibri" w:cs="font325"/>
                <w:b/>
                <w:bCs/>
                <w:color w:val="000000"/>
              </w:rPr>
            </w:pPr>
          </w:p>
        </w:tc>
      </w:tr>
      <w:tr w:rsidR="00911D15">
        <w:trPr>
          <w:trHeight w:val="284"/>
        </w:trPr>
        <w:tc>
          <w:tcPr>
            <w:tcW w:w="6096" w:type="dxa"/>
            <w:tcBorders>
              <w:right w:val="single" w:sz="4" w:space="0" w:color="000000"/>
            </w:tcBorders>
            <w:shd w:val="clear" w:color="auto" w:fill="FFFFFF"/>
            <w:tcMar>
              <w:left w:w="425" w:type="dxa"/>
            </w:tcMar>
          </w:tcPr>
          <w:p w:rsidR="00911D15" w:rsidRDefault="00911D15">
            <w:pPr>
              <w:rPr>
                <w:rFonts w:ascii="Calibri" w:hAnsi="Calibri" w:cs="Calibri"/>
                <w:bCs/>
                <w:color w:val="000000"/>
              </w:rPr>
            </w:pPr>
          </w:p>
        </w:tc>
        <w:tc>
          <w:tcPr>
            <w:tcW w:w="1717" w:type="dxa"/>
            <w:tcBorders>
              <w:right w:val="single" w:sz="4" w:space="0" w:color="000000"/>
            </w:tcBorders>
            <w:shd w:val="clear" w:color="auto" w:fill="FFFFFF"/>
          </w:tcPr>
          <w:p w:rsidR="00911D15" w:rsidRDefault="00911D15">
            <w:pPr>
              <w:jc w:val="right"/>
              <w:rPr>
                <w:rFonts w:ascii="Calibri" w:hAnsi="Calibri" w:cs="Calibri"/>
                <w:bCs/>
                <w:color w:val="000000"/>
              </w:rPr>
            </w:pPr>
          </w:p>
        </w:tc>
        <w:tc>
          <w:tcPr>
            <w:tcW w:w="1732" w:type="dxa"/>
            <w:shd w:val="clear" w:color="auto" w:fill="FFFFFF"/>
          </w:tcPr>
          <w:p w:rsidR="00911D15" w:rsidRDefault="00911D15">
            <w:pPr>
              <w:jc w:val="right"/>
              <w:rPr>
                <w:rFonts w:ascii="Calibri" w:hAnsi="Calibri" w:cs="Calibri"/>
                <w:bCs/>
                <w:color w:val="000000"/>
              </w:rPr>
            </w:pPr>
          </w:p>
        </w:tc>
      </w:tr>
      <w:tr w:rsidR="00911D15">
        <w:trPr>
          <w:trHeight w:val="284"/>
        </w:trPr>
        <w:tc>
          <w:tcPr>
            <w:tcW w:w="6096" w:type="dxa"/>
            <w:tcBorders>
              <w:top w:val="single" w:sz="4" w:space="0" w:color="000000"/>
              <w:bottom w:val="single" w:sz="4" w:space="0" w:color="000000"/>
              <w:right w:val="single" w:sz="4" w:space="0" w:color="000000"/>
            </w:tcBorders>
            <w:shd w:val="clear" w:color="auto" w:fill="FFFFFF"/>
            <w:tcMar>
              <w:left w:w="425" w:type="dxa"/>
            </w:tcMar>
            <w:vAlign w:val="center"/>
          </w:tcPr>
          <w:p w:rsidR="00911D15" w:rsidRDefault="00911D15">
            <w:r>
              <w:rPr>
                <w:rFonts w:ascii="Calibri" w:hAnsi="Calibri" w:cs="Calibri"/>
                <w:b/>
                <w:color w:val="000000"/>
              </w:rPr>
              <w:t>Total</w:t>
            </w:r>
          </w:p>
        </w:tc>
        <w:tc>
          <w:tcPr>
            <w:tcW w:w="1717" w:type="dxa"/>
            <w:tcBorders>
              <w:top w:val="single" w:sz="4" w:space="0" w:color="000000"/>
              <w:bottom w:val="single" w:sz="4" w:space="0" w:color="000000"/>
              <w:right w:val="single" w:sz="4" w:space="0" w:color="000000"/>
            </w:tcBorders>
            <w:shd w:val="clear" w:color="auto" w:fill="FFFFFF"/>
            <w:vAlign w:val="center"/>
          </w:tcPr>
          <w:p w:rsidR="00911D15" w:rsidRDefault="00911D15">
            <w:pPr>
              <w:jc w:val="right"/>
            </w:pPr>
            <w:r>
              <w:rPr>
                <w:rFonts w:ascii="Calibri" w:hAnsi="Calibri" w:cs="Calibri"/>
                <w:b/>
              </w:rPr>
              <w:t>94.835.105</w:t>
            </w:r>
          </w:p>
        </w:tc>
        <w:tc>
          <w:tcPr>
            <w:tcW w:w="1732" w:type="dxa"/>
            <w:tcBorders>
              <w:top w:val="single" w:sz="4" w:space="0" w:color="000000"/>
              <w:bottom w:val="single" w:sz="4" w:space="0" w:color="000000"/>
            </w:tcBorders>
            <w:shd w:val="clear" w:color="auto" w:fill="FFFFFF"/>
            <w:vAlign w:val="center"/>
          </w:tcPr>
          <w:p w:rsidR="00911D15" w:rsidRDefault="00911D15">
            <w:pPr>
              <w:jc w:val="right"/>
            </w:pPr>
            <w:r>
              <w:rPr>
                <w:rFonts w:ascii="Calibri" w:hAnsi="Calibri" w:cs="Calibri"/>
                <w:b/>
              </w:rPr>
              <w:t>94.835.105</w:t>
            </w:r>
          </w:p>
        </w:tc>
      </w:tr>
    </w:tbl>
    <w:p w:rsidR="00911D15" w:rsidRDefault="00911D15">
      <w:pPr>
        <w:tabs>
          <w:tab w:val="left" w:pos="426"/>
        </w:tabs>
      </w:pPr>
    </w:p>
    <w:p w:rsidR="00911D15" w:rsidRDefault="00911D15" w:rsidP="00911D15">
      <w:pPr>
        <w:pStyle w:val="Standard"/>
        <w:ind w:left="567" w:right="284"/>
        <w:sectPr w:rsidR="00911D15" w:rsidSect="00FA1229">
          <w:pgSz w:w="11906" w:h="16838"/>
          <w:pgMar w:top="1134" w:right="1134" w:bottom="1134" w:left="1134" w:header="720" w:footer="720" w:gutter="0"/>
          <w:cols w:space="720"/>
        </w:sectPr>
      </w:pPr>
    </w:p>
    <w:tbl>
      <w:tblPr>
        <w:tblW w:w="0" w:type="auto"/>
        <w:tblInd w:w="20" w:type="dxa"/>
        <w:tblLayout w:type="fixed"/>
        <w:tblCellMar>
          <w:left w:w="10" w:type="dxa"/>
          <w:right w:w="10" w:type="dxa"/>
        </w:tblCellMar>
        <w:tblLook w:val="0000" w:firstRow="0" w:lastRow="0" w:firstColumn="0" w:lastColumn="0" w:noHBand="0" w:noVBand="0"/>
      </w:tblPr>
      <w:tblGrid>
        <w:gridCol w:w="40"/>
        <w:gridCol w:w="40"/>
        <w:gridCol w:w="1039"/>
        <w:gridCol w:w="561"/>
        <w:gridCol w:w="800"/>
        <w:gridCol w:w="3479"/>
        <w:gridCol w:w="440"/>
        <w:gridCol w:w="1600"/>
        <w:gridCol w:w="1121"/>
        <w:gridCol w:w="480"/>
        <w:gridCol w:w="779"/>
        <w:gridCol w:w="821"/>
        <w:gridCol w:w="1600"/>
        <w:gridCol w:w="480"/>
        <w:gridCol w:w="1120"/>
        <w:gridCol w:w="919"/>
        <w:gridCol w:w="760"/>
        <w:gridCol w:w="40"/>
        <w:gridCol w:w="40"/>
      </w:tblGrid>
      <w:tr w:rsidR="00911D15">
        <w:tc>
          <w:tcPr>
            <w:tcW w:w="40" w:type="dxa"/>
            <w:shd w:val="clear" w:color="auto" w:fill="auto"/>
          </w:tcPr>
          <w:p w:rsidR="00911D15" w:rsidRDefault="00911D15">
            <w:pPr>
              <w:pStyle w:val="EMPTYCELLSTYLE"/>
              <w:widowControl w:val="0"/>
            </w:pPr>
            <w:bookmarkStart w:id="1" w:name="JR_PAGE_ANCHOR_0_1"/>
            <w:bookmarkEnd w:id="1"/>
          </w:p>
        </w:tc>
        <w:tc>
          <w:tcPr>
            <w:tcW w:w="40" w:type="dxa"/>
            <w:shd w:val="clear" w:color="auto" w:fill="auto"/>
          </w:tcPr>
          <w:p w:rsidR="00911D15" w:rsidRDefault="00911D15">
            <w:pPr>
              <w:pStyle w:val="EMPTYCELLSTYLE"/>
              <w:widowControl w:val="0"/>
            </w:pPr>
          </w:p>
        </w:tc>
        <w:tc>
          <w:tcPr>
            <w:tcW w:w="1039" w:type="dxa"/>
            <w:shd w:val="clear" w:color="auto" w:fill="auto"/>
          </w:tcPr>
          <w:p w:rsidR="00911D15" w:rsidRDefault="00911D15">
            <w:pPr>
              <w:pStyle w:val="EMPTYCELLSTYLE"/>
              <w:widowControl w:val="0"/>
            </w:pPr>
          </w:p>
        </w:tc>
        <w:tc>
          <w:tcPr>
            <w:tcW w:w="561" w:type="dxa"/>
            <w:shd w:val="clear" w:color="auto" w:fill="auto"/>
          </w:tcPr>
          <w:p w:rsidR="00911D15" w:rsidRDefault="00911D15">
            <w:pPr>
              <w:pStyle w:val="EMPTYCELLSTYLE"/>
              <w:widowControl w:val="0"/>
            </w:pPr>
          </w:p>
        </w:tc>
        <w:tc>
          <w:tcPr>
            <w:tcW w:w="800" w:type="dxa"/>
            <w:shd w:val="clear" w:color="auto" w:fill="auto"/>
          </w:tcPr>
          <w:p w:rsidR="00911D15" w:rsidRDefault="00911D15">
            <w:pPr>
              <w:pStyle w:val="EMPTYCELLSTYLE"/>
              <w:widowControl w:val="0"/>
            </w:pPr>
          </w:p>
        </w:tc>
        <w:tc>
          <w:tcPr>
            <w:tcW w:w="3479" w:type="dxa"/>
            <w:shd w:val="clear" w:color="auto" w:fill="auto"/>
          </w:tcPr>
          <w:p w:rsidR="00911D15" w:rsidRDefault="00911D15">
            <w:pPr>
              <w:pStyle w:val="EMPTYCELLSTYLE"/>
              <w:widowControl w:val="0"/>
            </w:pPr>
          </w:p>
        </w:tc>
        <w:tc>
          <w:tcPr>
            <w:tcW w:w="440"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1121"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76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300"/>
        </w:trPr>
        <w:tc>
          <w:tcPr>
            <w:tcW w:w="40" w:type="dxa"/>
            <w:shd w:val="clear" w:color="auto" w:fill="auto"/>
          </w:tcPr>
          <w:p w:rsidR="00911D15" w:rsidRDefault="00911D15">
            <w:pPr>
              <w:pStyle w:val="EMPTYCELLSTYLE"/>
              <w:widowControl w:val="0"/>
            </w:pPr>
          </w:p>
        </w:tc>
        <w:tc>
          <w:tcPr>
            <w:tcW w:w="1079" w:type="dxa"/>
            <w:gridSpan w:val="2"/>
            <w:vMerge w:val="restart"/>
            <w:shd w:val="clear" w:color="auto" w:fill="auto"/>
            <w:tcMar>
              <w:left w:w="0" w:type="dxa"/>
              <w:right w:w="0" w:type="dxa"/>
            </w:tcMar>
          </w:tcPr>
          <w:p w:rsidR="00911D15" w:rsidRDefault="00242B7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pt;width:52.95pt;height:52.55pt;z-index:251659264;mso-wrap-distance-left:0;mso-wrap-distance-right:0;mso-position-horizontal-relative:text;mso-position-vertical-relative:text" filled="t">
                  <v:fill opacity="0" color2="black"/>
                  <v:imagedata r:id="rId6" o:title=""/>
                </v:shape>
              </w:pict>
            </w:r>
          </w:p>
        </w:tc>
        <w:tc>
          <w:tcPr>
            <w:tcW w:w="8001" w:type="dxa"/>
            <w:gridSpan w:val="6"/>
            <w:shd w:val="clear" w:color="auto" w:fill="auto"/>
            <w:tcMar>
              <w:left w:w="200" w:type="dxa"/>
              <w:right w:w="0" w:type="dxa"/>
            </w:tcMar>
            <w:vAlign w:val="center"/>
          </w:tcPr>
          <w:p w:rsidR="00911D15" w:rsidRDefault="00911D15">
            <w:r>
              <w:rPr>
                <w:rFonts w:ascii="Arial" w:eastAsia="Arial" w:hAnsi="Arial" w:cs="Arial"/>
                <w:b/>
                <w:color w:val="000000"/>
                <w:sz w:val="16"/>
              </w:rPr>
              <w:t>Ministério do Planejamento e Orçamento</w:t>
            </w: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76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360"/>
        </w:trPr>
        <w:tc>
          <w:tcPr>
            <w:tcW w:w="40" w:type="dxa"/>
            <w:shd w:val="clear" w:color="auto" w:fill="auto"/>
          </w:tcPr>
          <w:p w:rsidR="00911D15" w:rsidRDefault="00911D15">
            <w:pPr>
              <w:pStyle w:val="EMPTYCELLSTYLE"/>
              <w:widowControl w:val="0"/>
            </w:pPr>
          </w:p>
        </w:tc>
        <w:tc>
          <w:tcPr>
            <w:tcW w:w="1079" w:type="dxa"/>
            <w:gridSpan w:val="2"/>
            <w:vMerge/>
            <w:shd w:val="clear" w:color="auto" w:fill="auto"/>
            <w:tcMar>
              <w:left w:w="0" w:type="dxa"/>
              <w:right w:w="0" w:type="dxa"/>
            </w:tcMar>
          </w:tcPr>
          <w:p w:rsidR="00911D15" w:rsidRDefault="00911D15">
            <w:pPr>
              <w:pStyle w:val="EMPTYCELLSTYLE"/>
              <w:widowControl w:val="0"/>
            </w:pPr>
          </w:p>
        </w:tc>
        <w:tc>
          <w:tcPr>
            <w:tcW w:w="8001" w:type="dxa"/>
            <w:gridSpan w:val="6"/>
            <w:shd w:val="clear" w:color="auto" w:fill="auto"/>
            <w:tcMar>
              <w:left w:w="200" w:type="dxa"/>
              <w:right w:w="0" w:type="dxa"/>
            </w:tcMar>
            <w:vAlign w:val="center"/>
          </w:tcPr>
          <w:p w:rsidR="00911D15" w:rsidRDefault="00911D15">
            <w:r>
              <w:rPr>
                <w:rFonts w:ascii="Arial" w:eastAsia="Arial" w:hAnsi="Arial" w:cs="Arial"/>
                <w:color w:val="000000"/>
                <w:sz w:val="16"/>
              </w:rPr>
              <w:t>SIOP - Alterações Orçamentárias</w:t>
            </w:r>
          </w:p>
        </w:tc>
        <w:tc>
          <w:tcPr>
            <w:tcW w:w="6999" w:type="dxa"/>
            <w:gridSpan w:val="9"/>
            <w:shd w:val="clear" w:color="auto" w:fill="auto"/>
            <w:tcMar>
              <w:left w:w="0" w:type="dxa"/>
              <w:right w:w="0" w:type="dxa"/>
            </w:tcMar>
            <w:vAlign w:val="center"/>
          </w:tcPr>
          <w:p w:rsidR="00911D15" w:rsidRDefault="00911D15">
            <w:pPr>
              <w:jc w:val="right"/>
            </w:pPr>
            <w:r>
              <w:rPr>
                <w:rFonts w:ascii="Arial" w:eastAsia="Arial" w:hAnsi="Arial" w:cs="Arial"/>
                <w:b/>
                <w:color w:val="000000"/>
                <w:sz w:val="16"/>
              </w:rPr>
              <w:t>Exercício: 2024</w:t>
            </w:r>
          </w:p>
        </w:tc>
        <w:tc>
          <w:tcPr>
            <w:tcW w:w="40" w:type="dxa"/>
            <w:shd w:val="clear" w:color="auto" w:fill="auto"/>
          </w:tcPr>
          <w:p w:rsidR="00911D15" w:rsidRDefault="00911D15">
            <w:pPr>
              <w:pStyle w:val="EMPTYCELLSTYLE"/>
              <w:widowControl w:val="0"/>
            </w:pPr>
          </w:p>
        </w:tc>
      </w:tr>
      <w:tr w:rsidR="00911D15">
        <w:trPr>
          <w:trHeight w:hRule="exact" w:val="400"/>
        </w:trPr>
        <w:tc>
          <w:tcPr>
            <w:tcW w:w="40" w:type="dxa"/>
            <w:shd w:val="clear" w:color="auto" w:fill="auto"/>
          </w:tcPr>
          <w:p w:rsidR="00911D15" w:rsidRDefault="00911D15">
            <w:pPr>
              <w:pStyle w:val="EMPTYCELLSTYLE"/>
              <w:widowControl w:val="0"/>
            </w:pPr>
          </w:p>
        </w:tc>
        <w:tc>
          <w:tcPr>
            <w:tcW w:w="1079" w:type="dxa"/>
            <w:gridSpan w:val="2"/>
            <w:vMerge/>
            <w:shd w:val="clear" w:color="auto" w:fill="auto"/>
            <w:tcMar>
              <w:left w:w="0" w:type="dxa"/>
              <w:right w:w="0" w:type="dxa"/>
            </w:tcMar>
          </w:tcPr>
          <w:p w:rsidR="00911D15" w:rsidRDefault="00911D15">
            <w:pPr>
              <w:pStyle w:val="EMPTYCELLSTYLE"/>
              <w:widowControl w:val="0"/>
            </w:pPr>
          </w:p>
        </w:tc>
        <w:tc>
          <w:tcPr>
            <w:tcW w:w="8001" w:type="dxa"/>
            <w:gridSpan w:val="6"/>
            <w:shd w:val="clear" w:color="auto" w:fill="auto"/>
            <w:tcMar>
              <w:left w:w="200" w:type="dxa"/>
              <w:right w:w="0" w:type="dxa"/>
            </w:tcMar>
            <w:vAlign w:val="center"/>
          </w:tcPr>
          <w:p w:rsidR="00911D15" w:rsidRDefault="00911D15">
            <w:r>
              <w:rPr>
                <w:rFonts w:ascii="Arial" w:eastAsia="Arial" w:hAnsi="Arial" w:cs="Arial"/>
                <w:b/>
                <w:color w:val="000000"/>
                <w:sz w:val="16"/>
              </w:rPr>
              <w:t>RELATÓRIO DEMONSTRATIVO DOS DESVIOS</w:t>
            </w: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76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30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039" w:type="dxa"/>
            <w:shd w:val="clear" w:color="auto" w:fill="auto"/>
          </w:tcPr>
          <w:p w:rsidR="00911D15" w:rsidRDefault="00911D15">
            <w:pPr>
              <w:pStyle w:val="EMPTYCELLSTYLE"/>
              <w:widowControl w:val="0"/>
            </w:pPr>
          </w:p>
        </w:tc>
        <w:tc>
          <w:tcPr>
            <w:tcW w:w="15000" w:type="dxa"/>
            <w:gridSpan w:val="15"/>
            <w:shd w:val="clear" w:color="auto" w:fill="auto"/>
            <w:tcMar>
              <w:left w:w="200" w:type="dxa"/>
              <w:right w:w="0" w:type="dxa"/>
            </w:tcMar>
            <w:vAlign w:val="center"/>
          </w:tcPr>
          <w:p w:rsidR="00911D15" w:rsidRDefault="00911D15">
            <w:r>
              <w:rPr>
                <w:rFonts w:ascii="Arial" w:eastAsia="Arial" w:hAnsi="Arial" w:cs="Arial"/>
                <w:color w:val="000000"/>
                <w:sz w:val="16"/>
              </w:rPr>
              <w:t>(Art.54, §18, da Lei nº 14.791, de 29 de dezembro de 2023)</w:t>
            </w:r>
          </w:p>
        </w:tc>
        <w:tc>
          <w:tcPr>
            <w:tcW w:w="40" w:type="dxa"/>
            <w:shd w:val="clear" w:color="auto" w:fill="auto"/>
          </w:tcPr>
          <w:p w:rsidR="00911D15" w:rsidRDefault="00911D15">
            <w:pPr>
              <w:pStyle w:val="EMPTYCELLSTYLE"/>
              <w:widowControl w:val="0"/>
            </w:pPr>
          </w:p>
        </w:tc>
      </w:tr>
      <w:tr w:rsidR="00911D15">
        <w:trPr>
          <w:trHeight w:hRule="exact" w:val="10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039" w:type="dxa"/>
            <w:shd w:val="clear" w:color="auto" w:fill="auto"/>
          </w:tcPr>
          <w:p w:rsidR="00911D15" w:rsidRDefault="00911D15">
            <w:pPr>
              <w:pStyle w:val="EMPTYCELLSTYLE"/>
              <w:widowControl w:val="0"/>
            </w:pPr>
          </w:p>
        </w:tc>
        <w:tc>
          <w:tcPr>
            <w:tcW w:w="561" w:type="dxa"/>
            <w:shd w:val="clear" w:color="auto" w:fill="auto"/>
          </w:tcPr>
          <w:p w:rsidR="00911D15" w:rsidRDefault="00911D15">
            <w:pPr>
              <w:pStyle w:val="EMPTYCELLSTYLE"/>
              <w:widowControl w:val="0"/>
            </w:pPr>
          </w:p>
        </w:tc>
        <w:tc>
          <w:tcPr>
            <w:tcW w:w="800" w:type="dxa"/>
            <w:shd w:val="clear" w:color="auto" w:fill="auto"/>
          </w:tcPr>
          <w:p w:rsidR="00911D15" w:rsidRDefault="00911D15">
            <w:pPr>
              <w:pStyle w:val="EMPTYCELLSTYLE"/>
              <w:widowControl w:val="0"/>
            </w:pPr>
          </w:p>
        </w:tc>
        <w:tc>
          <w:tcPr>
            <w:tcW w:w="3479" w:type="dxa"/>
            <w:shd w:val="clear" w:color="auto" w:fill="auto"/>
          </w:tcPr>
          <w:p w:rsidR="00911D15" w:rsidRDefault="00911D15">
            <w:pPr>
              <w:pStyle w:val="EMPTYCELLSTYLE"/>
              <w:widowControl w:val="0"/>
            </w:pPr>
          </w:p>
        </w:tc>
        <w:tc>
          <w:tcPr>
            <w:tcW w:w="440"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1121"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76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30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039" w:type="dxa"/>
            <w:shd w:val="clear" w:color="auto" w:fill="auto"/>
          </w:tcPr>
          <w:p w:rsidR="00911D15" w:rsidRDefault="00911D15">
            <w:pPr>
              <w:pStyle w:val="EMPTYCELLSTYLE"/>
              <w:widowControl w:val="0"/>
            </w:pPr>
          </w:p>
        </w:tc>
        <w:tc>
          <w:tcPr>
            <w:tcW w:w="561" w:type="dxa"/>
            <w:shd w:val="clear" w:color="auto" w:fill="auto"/>
          </w:tcPr>
          <w:p w:rsidR="00911D15" w:rsidRDefault="00911D15">
            <w:pPr>
              <w:pStyle w:val="EMPTYCELLSTYLE"/>
              <w:widowControl w:val="0"/>
            </w:pPr>
          </w:p>
        </w:tc>
        <w:tc>
          <w:tcPr>
            <w:tcW w:w="800" w:type="dxa"/>
            <w:shd w:val="clear" w:color="auto" w:fill="auto"/>
          </w:tcPr>
          <w:p w:rsidR="00911D15" w:rsidRDefault="00911D15">
            <w:pPr>
              <w:pStyle w:val="EMPTYCELLSTYLE"/>
              <w:widowControl w:val="0"/>
            </w:pPr>
          </w:p>
        </w:tc>
        <w:tc>
          <w:tcPr>
            <w:tcW w:w="3479" w:type="dxa"/>
            <w:shd w:val="clear" w:color="auto" w:fill="auto"/>
          </w:tcPr>
          <w:p w:rsidR="00911D15" w:rsidRDefault="00911D15">
            <w:pPr>
              <w:pStyle w:val="EMPTYCELLSTYLE"/>
              <w:widowControl w:val="0"/>
            </w:pPr>
          </w:p>
        </w:tc>
        <w:tc>
          <w:tcPr>
            <w:tcW w:w="440"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1121"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800" w:type="dxa"/>
            <w:gridSpan w:val="2"/>
            <w:shd w:val="clear" w:color="auto" w:fill="auto"/>
            <w:tcMar>
              <w:left w:w="0" w:type="dxa"/>
              <w:right w:w="0" w:type="dxa"/>
            </w:tcMar>
          </w:tcPr>
          <w:p w:rsidR="00911D15" w:rsidRDefault="00911D15">
            <w:pPr>
              <w:jc w:val="right"/>
            </w:pPr>
            <w:r>
              <w:rPr>
                <w:rFonts w:ascii="Arial" w:eastAsia="Arial" w:hAnsi="Arial" w:cs="Arial"/>
                <w:b/>
                <w:color w:val="000000"/>
                <w:sz w:val="16"/>
              </w:rPr>
              <w:t>R$ 1,00</w:t>
            </w:r>
          </w:p>
        </w:tc>
        <w:tc>
          <w:tcPr>
            <w:tcW w:w="40" w:type="dxa"/>
            <w:shd w:val="clear" w:color="auto" w:fill="auto"/>
          </w:tcPr>
          <w:p w:rsidR="00911D15" w:rsidRDefault="00911D15">
            <w:pPr>
              <w:pStyle w:val="EMPTYCELLSTYLE"/>
              <w:widowControl w:val="0"/>
            </w:pPr>
          </w:p>
        </w:tc>
      </w:tr>
      <w:tr w:rsidR="00911D15">
        <w:trPr>
          <w:trHeight w:hRule="exact" w:val="4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039" w:type="dxa"/>
            <w:shd w:val="clear" w:color="auto" w:fill="auto"/>
          </w:tcPr>
          <w:p w:rsidR="00911D15" w:rsidRDefault="00911D15">
            <w:pPr>
              <w:pStyle w:val="EMPTYCELLSTYLE"/>
              <w:widowControl w:val="0"/>
            </w:pPr>
          </w:p>
        </w:tc>
        <w:tc>
          <w:tcPr>
            <w:tcW w:w="561" w:type="dxa"/>
            <w:shd w:val="clear" w:color="auto" w:fill="auto"/>
          </w:tcPr>
          <w:p w:rsidR="00911D15" w:rsidRDefault="00911D15">
            <w:pPr>
              <w:pStyle w:val="EMPTYCELLSTYLE"/>
              <w:widowControl w:val="0"/>
            </w:pPr>
          </w:p>
        </w:tc>
        <w:tc>
          <w:tcPr>
            <w:tcW w:w="800" w:type="dxa"/>
            <w:shd w:val="clear" w:color="auto" w:fill="auto"/>
          </w:tcPr>
          <w:p w:rsidR="00911D15" w:rsidRDefault="00911D15">
            <w:pPr>
              <w:pStyle w:val="EMPTYCELLSTYLE"/>
              <w:widowControl w:val="0"/>
            </w:pPr>
          </w:p>
        </w:tc>
        <w:tc>
          <w:tcPr>
            <w:tcW w:w="3479" w:type="dxa"/>
            <w:shd w:val="clear" w:color="auto" w:fill="auto"/>
          </w:tcPr>
          <w:p w:rsidR="00911D15" w:rsidRDefault="00911D15">
            <w:pPr>
              <w:pStyle w:val="EMPTYCELLSTYLE"/>
              <w:widowControl w:val="0"/>
            </w:pPr>
          </w:p>
        </w:tc>
        <w:tc>
          <w:tcPr>
            <w:tcW w:w="440"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1121"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76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20"/>
        </w:trPr>
        <w:tc>
          <w:tcPr>
            <w:tcW w:w="40" w:type="dxa"/>
            <w:shd w:val="clear" w:color="auto" w:fill="auto"/>
          </w:tcPr>
          <w:p w:rsidR="00911D15" w:rsidRDefault="00911D15">
            <w:pPr>
              <w:pStyle w:val="EMPTYCELLSTYLE"/>
              <w:widowControl w:val="0"/>
            </w:pPr>
          </w:p>
        </w:tc>
        <w:tc>
          <w:tcPr>
            <w:tcW w:w="16079" w:type="dxa"/>
            <w:gridSpan w:val="17"/>
            <w:tcBorders>
              <w:top w:val="single" w:sz="8" w:space="0" w:color="000000"/>
            </w:tcBorders>
            <w:shd w:val="clear" w:color="auto" w:fill="FFFFFF"/>
            <w:tcMar>
              <w:left w:w="0" w:type="dxa"/>
              <w:right w:w="0" w:type="dxa"/>
            </w:tcMar>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2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039" w:type="dxa"/>
            <w:shd w:val="clear" w:color="auto" w:fill="auto"/>
          </w:tcPr>
          <w:p w:rsidR="00911D15" w:rsidRDefault="00911D15">
            <w:pPr>
              <w:pStyle w:val="EMPTYCELLSTYLE"/>
              <w:widowControl w:val="0"/>
            </w:pPr>
          </w:p>
        </w:tc>
        <w:tc>
          <w:tcPr>
            <w:tcW w:w="561" w:type="dxa"/>
            <w:shd w:val="clear" w:color="auto" w:fill="auto"/>
          </w:tcPr>
          <w:p w:rsidR="00911D15" w:rsidRDefault="00911D15">
            <w:pPr>
              <w:pStyle w:val="EMPTYCELLSTYLE"/>
              <w:widowControl w:val="0"/>
            </w:pPr>
          </w:p>
        </w:tc>
        <w:tc>
          <w:tcPr>
            <w:tcW w:w="800" w:type="dxa"/>
            <w:shd w:val="clear" w:color="auto" w:fill="auto"/>
          </w:tcPr>
          <w:p w:rsidR="00911D15" w:rsidRDefault="00911D15">
            <w:pPr>
              <w:pStyle w:val="EMPTYCELLSTYLE"/>
              <w:widowControl w:val="0"/>
            </w:pPr>
          </w:p>
        </w:tc>
        <w:tc>
          <w:tcPr>
            <w:tcW w:w="3479" w:type="dxa"/>
            <w:shd w:val="clear" w:color="auto" w:fill="auto"/>
          </w:tcPr>
          <w:p w:rsidR="00911D15" w:rsidRDefault="00911D15">
            <w:pPr>
              <w:pStyle w:val="EMPTYCELLSTYLE"/>
              <w:widowControl w:val="0"/>
            </w:pPr>
          </w:p>
        </w:tc>
        <w:tc>
          <w:tcPr>
            <w:tcW w:w="440"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1121"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76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400"/>
        </w:trPr>
        <w:tc>
          <w:tcPr>
            <w:tcW w:w="40" w:type="dxa"/>
            <w:shd w:val="clear" w:color="auto" w:fill="auto"/>
          </w:tcPr>
          <w:p w:rsidR="00911D15" w:rsidRDefault="00911D15">
            <w:pPr>
              <w:pStyle w:val="EMPTYCELLSTYLE"/>
              <w:widowControl w:val="0"/>
            </w:pPr>
          </w:p>
        </w:tc>
        <w:tc>
          <w:tcPr>
            <w:tcW w:w="6359" w:type="dxa"/>
            <w:gridSpan w:val="6"/>
            <w:shd w:val="clear" w:color="auto" w:fill="auto"/>
            <w:tcMar>
              <w:left w:w="0" w:type="dxa"/>
              <w:right w:w="0" w:type="dxa"/>
            </w:tcMar>
            <w:vAlign w:val="bottom"/>
          </w:tcPr>
          <w:p w:rsidR="00911D15" w:rsidRDefault="00911D15">
            <w:r>
              <w:rPr>
                <w:rFonts w:ascii="Arial Narrow" w:eastAsia="Arial Narrow" w:hAnsi="Arial Narrow" w:cs="Arial Narrow"/>
                <w:b/>
                <w:color w:val="000000"/>
                <w:sz w:val="16"/>
              </w:rPr>
              <w:t>Programação</w:t>
            </w:r>
          </w:p>
        </w:tc>
        <w:tc>
          <w:tcPr>
            <w:tcW w:w="1600" w:type="dxa"/>
            <w:shd w:val="clear" w:color="auto" w:fill="auto"/>
            <w:tcMar>
              <w:left w:w="0" w:type="dxa"/>
              <w:right w:w="0" w:type="dxa"/>
            </w:tcMar>
            <w:vAlign w:val="bottom"/>
          </w:tcPr>
          <w:p w:rsidR="00911D15" w:rsidRDefault="00911D15">
            <w:pPr>
              <w:jc w:val="right"/>
            </w:pPr>
            <w:r>
              <w:rPr>
                <w:rFonts w:ascii="Arial Narrow" w:eastAsia="Arial Narrow" w:hAnsi="Arial Narrow" w:cs="Arial Narrow"/>
                <w:b/>
                <w:color w:val="000000"/>
                <w:sz w:val="16"/>
              </w:rPr>
              <w:t>LOA</w:t>
            </w:r>
            <w:r>
              <w:rPr>
                <w:rFonts w:ascii="Arial Narrow" w:eastAsia="Arial Narrow" w:hAnsi="Arial Narrow" w:cs="Arial Narrow"/>
                <w:b/>
                <w:color w:val="000000"/>
                <w:sz w:val="16"/>
              </w:rPr>
              <w:br/>
              <w:t>(A)</w:t>
            </w:r>
          </w:p>
        </w:tc>
        <w:tc>
          <w:tcPr>
            <w:tcW w:w="1601" w:type="dxa"/>
            <w:gridSpan w:val="2"/>
            <w:shd w:val="clear" w:color="auto" w:fill="auto"/>
            <w:tcMar>
              <w:left w:w="0" w:type="dxa"/>
              <w:right w:w="0" w:type="dxa"/>
            </w:tcMar>
            <w:vAlign w:val="bottom"/>
          </w:tcPr>
          <w:p w:rsidR="00911D15" w:rsidRDefault="00911D15">
            <w:pPr>
              <w:jc w:val="right"/>
            </w:pPr>
            <w:r>
              <w:rPr>
                <w:rFonts w:ascii="Arial Narrow" w:eastAsia="Arial Narrow" w:hAnsi="Arial Narrow" w:cs="Arial Narrow"/>
                <w:b/>
                <w:color w:val="000000"/>
                <w:sz w:val="16"/>
              </w:rPr>
              <w:t>Dotação</w:t>
            </w:r>
            <w:r>
              <w:rPr>
                <w:rFonts w:ascii="Arial Narrow" w:eastAsia="Arial Narrow" w:hAnsi="Arial Narrow" w:cs="Arial Narrow"/>
                <w:b/>
                <w:color w:val="000000"/>
                <w:sz w:val="16"/>
              </w:rPr>
              <w:br/>
              <w:t>Atual (B)</w:t>
            </w:r>
          </w:p>
        </w:tc>
        <w:tc>
          <w:tcPr>
            <w:tcW w:w="1600" w:type="dxa"/>
            <w:gridSpan w:val="2"/>
            <w:shd w:val="clear" w:color="auto" w:fill="auto"/>
            <w:tcMar>
              <w:left w:w="0" w:type="dxa"/>
              <w:right w:w="0" w:type="dxa"/>
            </w:tcMar>
            <w:vAlign w:val="bottom"/>
          </w:tcPr>
          <w:p w:rsidR="00911D15" w:rsidRDefault="00911D15">
            <w:pPr>
              <w:jc w:val="right"/>
            </w:pPr>
            <w:r>
              <w:rPr>
                <w:rFonts w:ascii="Arial Narrow" w:eastAsia="Arial Narrow" w:hAnsi="Arial Narrow" w:cs="Arial Narrow"/>
                <w:b/>
                <w:color w:val="000000"/>
                <w:sz w:val="16"/>
              </w:rPr>
              <w:t>Créditos em</w:t>
            </w:r>
            <w:r>
              <w:rPr>
                <w:rFonts w:ascii="Arial Narrow" w:eastAsia="Arial Narrow" w:hAnsi="Arial Narrow" w:cs="Arial Narrow"/>
                <w:b/>
                <w:color w:val="000000"/>
                <w:sz w:val="16"/>
              </w:rPr>
              <w:br/>
              <w:t>Tramitação (C)</w:t>
            </w:r>
          </w:p>
        </w:tc>
        <w:tc>
          <w:tcPr>
            <w:tcW w:w="1600" w:type="dxa"/>
            <w:shd w:val="clear" w:color="auto" w:fill="auto"/>
            <w:tcMar>
              <w:left w:w="0" w:type="dxa"/>
              <w:right w:w="0" w:type="dxa"/>
            </w:tcMar>
            <w:vAlign w:val="bottom"/>
          </w:tcPr>
          <w:p w:rsidR="00911D15" w:rsidRDefault="00911D15">
            <w:pPr>
              <w:jc w:val="right"/>
            </w:pPr>
            <w:r>
              <w:rPr>
                <w:rFonts w:ascii="Arial Narrow" w:eastAsia="Arial Narrow" w:hAnsi="Arial Narrow" w:cs="Arial Narrow"/>
                <w:b/>
                <w:color w:val="000000"/>
                <w:sz w:val="16"/>
              </w:rPr>
              <w:t>Valor deste</w:t>
            </w:r>
            <w:r>
              <w:rPr>
                <w:rFonts w:ascii="Arial Narrow" w:eastAsia="Arial Narrow" w:hAnsi="Arial Narrow" w:cs="Arial Narrow"/>
                <w:b/>
                <w:color w:val="000000"/>
                <w:sz w:val="16"/>
              </w:rPr>
              <w:br/>
              <w:t>Crédito (D)</w:t>
            </w:r>
          </w:p>
        </w:tc>
        <w:tc>
          <w:tcPr>
            <w:tcW w:w="1600" w:type="dxa"/>
            <w:gridSpan w:val="2"/>
            <w:shd w:val="clear" w:color="auto" w:fill="auto"/>
            <w:tcMar>
              <w:left w:w="0" w:type="dxa"/>
              <w:right w:w="0" w:type="dxa"/>
            </w:tcMar>
            <w:vAlign w:val="bottom"/>
          </w:tcPr>
          <w:p w:rsidR="00911D15" w:rsidRDefault="00911D15">
            <w:pPr>
              <w:jc w:val="right"/>
            </w:pPr>
            <w:r>
              <w:rPr>
                <w:rFonts w:ascii="Arial Narrow" w:eastAsia="Arial Narrow" w:hAnsi="Arial Narrow" w:cs="Arial Narrow"/>
                <w:b/>
                <w:color w:val="000000"/>
                <w:sz w:val="16"/>
              </w:rPr>
              <w:t>Dotação Resultante</w:t>
            </w:r>
            <w:r>
              <w:rPr>
                <w:rFonts w:ascii="Arial Narrow" w:eastAsia="Arial Narrow" w:hAnsi="Arial Narrow" w:cs="Arial Narrow"/>
                <w:b/>
                <w:color w:val="000000"/>
                <w:sz w:val="16"/>
              </w:rPr>
              <w:br/>
              <w:t>(E) = B + C + D</w:t>
            </w:r>
          </w:p>
        </w:tc>
        <w:tc>
          <w:tcPr>
            <w:tcW w:w="1719" w:type="dxa"/>
            <w:gridSpan w:val="3"/>
            <w:shd w:val="clear" w:color="auto" w:fill="auto"/>
            <w:tcMar>
              <w:left w:w="0" w:type="dxa"/>
              <w:right w:w="0" w:type="dxa"/>
            </w:tcMar>
            <w:vAlign w:val="bottom"/>
          </w:tcPr>
          <w:p w:rsidR="00911D15" w:rsidRDefault="00911D15">
            <w:pPr>
              <w:jc w:val="right"/>
            </w:pPr>
            <w:r>
              <w:rPr>
                <w:rFonts w:ascii="Arial Narrow" w:eastAsia="Arial Narrow" w:hAnsi="Arial Narrow" w:cs="Arial Narrow"/>
                <w:b/>
                <w:color w:val="000000"/>
                <w:sz w:val="16"/>
              </w:rPr>
              <w:t>Desvio em Relação à</w:t>
            </w:r>
            <w:r>
              <w:rPr>
                <w:rFonts w:ascii="Arial Narrow" w:eastAsia="Arial Narrow" w:hAnsi="Arial Narrow" w:cs="Arial Narrow"/>
                <w:b/>
                <w:color w:val="000000"/>
                <w:sz w:val="16"/>
              </w:rPr>
              <w:br/>
              <w:t>LOA (F) = (E - A) / A</w:t>
            </w:r>
          </w:p>
        </w:tc>
        <w:tc>
          <w:tcPr>
            <w:tcW w:w="40" w:type="dxa"/>
            <w:shd w:val="clear" w:color="auto" w:fill="auto"/>
          </w:tcPr>
          <w:p w:rsidR="00911D15" w:rsidRDefault="00911D15">
            <w:pPr>
              <w:pStyle w:val="EMPTYCELLSTYLE"/>
              <w:widowControl w:val="0"/>
            </w:pPr>
          </w:p>
        </w:tc>
      </w:tr>
      <w:tr w:rsidR="00911D15">
        <w:trPr>
          <w:trHeight w:hRule="exact" w:val="2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039" w:type="dxa"/>
            <w:shd w:val="clear" w:color="auto" w:fill="auto"/>
          </w:tcPr>
          <w:p w:rsidR="00911D15" w:rsidRDefault="00911D15">
            <w:pPr>
              <w:pStyle w:val="EMPTYCELLSTYLE"/>
              <w:widowControl w:val="0"/>
            </w:pPr>
          </w:p>
        </w:tc>
        <w:tc>
          <w:tcPr>
            <w:tcW w:w="561" w:type="dxa"/>
            <w:shd w:val="clear" w:color="auto" w:fill="auto"/>
          </w:tcPr>
          <w:p w:rsidR="00911D15" w:rsidRDefault="00911D15">
            <w:pPr>
              <w:pStyle w:val="EMPTYCELLSTYLE"/>
              <w:widowControl w:val="0"/>
            </w:pPr>
          </w:p>
        </w:tc>
        <w:tc>
          <w:tcPr>
            <w:tcW w:w="800" w:type="dxa"/>
            <w:shd w:val="clear" w:color="auto" w:fill="auto"/>
          </w:tcPr>
          <w:p w:rsidR="00911D15" w:rsidRDefault="00911D15">
            <w:pPr>
              <w:pStyle w:val="EMPTYCELLSTYLE"/>
              <w:widowControl w:val="0"/>
            </w:pPr>
          </w:p>
        </w:tc>
        <w:tc>
          <w:tcPr>
            <w:tcW w:w="3479" w:type="dxa"/>
            <w:shd w:val="clear" w:color="auto" w:fill="auto"/>
          </w:tcPr>
          <w:p w:rsidR="00911D15" w:rsidRDefault="00911D15">
            <w:pPr>
              <w:pStyle w:val="EMPTYCELLSTYLE"/>
              <w:widowControl w:val="0"/>
            </w:pPr>
          </w:p>
        </w:tc>
        <w:tc>
          <w:tcPr>
            <w:tcW w:w="440"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1121"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76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20"/>
        </w:trPr>
        <w:tc>
          <w:tcPr>
            <w:tcW w:w="40" w:type="dxa"/>
            <w:shd w:val="clear" w:color="auto" w:fill="auto"/>
          </w:tcPr>
          <w:p w:rsidR="00911D15" w:rsidRDefault="00911D15">
            <w:pPr>
              <w:pStyle w:val="EMPTYCELLSTYLE"/>
              <w:widowControl w:val="0"/>
            </w:pPr>
          </w:p>
        </w:tc>
        <w:tc>
          <w:tcPr>
            <w:tcW w:w="16079" w:type="dxa"/>
            <w:gridSpan w:val="17"/>
            <w:tcBorders>
              <w:top w:val="single" w:sz="8" w:space="0" w:color="000000"/>
            </w:tcBorders>
            <w:shd w:val="clear" w:color="auto" w:fill="FFFFFF"/>
            <w:tcMar>
              <w:left w:w="0" w:type="dxa"/>
              <w:right w:w="0" w:type="dxa"/>
            </w:tcMar>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4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039" w:type="dxa"/>
            <w:shd w:val="clear" w:color="auto" w:fill="auto"/>
          </w:tcPr>
          <w:p w:rsidR="00911D15" w:rsidRDefault="00911D15">
            <w:pPr>
              <w:pStyle w:val="EMPTYCELLSTYLE"/>
              <w:widowControl w:val="0"/>
            </w:pPr>
          </w:p>
        </w:tc>
        <w:tc>
          <w:tcPr>
            <w:tcW w:w="561" w:type="dxa"/>
            <w:shd w:val="clear" w:color="auto" w:fill="auto"/>
          </w:tcPr>
          <w:p w:rsidR="00911D15" w:rsidRDefault="00911D15">
            <w:pPr>
              <w:pStyle w:val="EMPTYCELLSTYLE"/>
              <w:widowControl w:val="0"/>
            </w:pPr>
          </w:p>
        </w:tc>
        <w:tc>
          <w:tcPr>
            <w:tcW w:w="800" w:type="dxa"/>
            <w:shd w:val="clear" w:color="auto" w:fill="auto"/>
          </w:tcPr>
          <w:p w:rsidR="00911D15" w:rsidRDefault="00911D15">
            <w:pPr>
              <w:pStyle w:val="EMPTYCELLSTYLE"/>
              <w:widowControl w:val="0"/>
            </w:pPr>
          </w:p>
        </w:tc>
        <w:tc>
          <w:tcPr>
            <w:tcW w:w="3479" w:type="dxa"/>
            <w:shd w:val="clear" w:color="auto" w:fill="auto"/>
          </w:tcPr>
          <w:p w:rsidR="00911D15" w:rsidRDefault="00911D15">
            <w:pPr>
              <w:pStyle w:val="EMPTYCELLSTYLE"/>
              <w:widowControl w:val="0"/>
            </w:pPr>
          </w:p>
        </w:tc>
        <w:tc>
          <w:tcPr>
            <w:tcW w:w="440"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1121"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76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300"/>
        </w:trPr>
        <w:tc>
          <w:tcPr>
            <w:tcW w:w="40" w:type="dxa"/>
            <w:shd w:val="clear" w:color="auto" w:fill="auto"/>
          </w:tcPr>
          <w:p w:rsidR="00911D15" w:rsidRDefault="00911D15">
            <w:pPr>
              <w:pStyle w:val="EMPTYCELLSTYLE"/>
              <w:widowControl w:val="0"/>
            </w:pPr>
          </w:p>
        </w:tc>
        <w:tc>
          <w:tcPr>
            <w:tcW w:w="6359" w:type="dxa"/>
            <w:gridSpan w:val="6"/>
            <w:shd w:val="clear" w:color="auto" w:fill="auto"/>
            <w:tcMar>
              <w:left w:w="0" w:type="dxa"/>
              <w:right w:w="0" w:type="dxa"/>
            </w:tcMar>
          </w:tcPr>
          <w:p w:rsidR="00911D15" w:rsidRDefault="00911D15">
            <w:r>
              <w:rPr>
                <w:rFonts w:ascii="Arial Narrow" w:eastAsia="Arial Narrow" w:hAnsi="Arial Narrow" w:cs="Arial Narrow"/>
                <w:color w:val="000000"/>
                <w:sz w:val="16"/>
              </w:rPr>
              <w:t>10.26432.12.131.0032.4641.0042 - Publicidade de Utilidade Pública - No Estado de Santa Catarina</w:t>
            </w:r>
          </w:p>
        </w:tc>
        <w:tc>
          <w:tcPr>
            <w:tcW w:w="1600" w:type="dxa"/>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100.000</w:t>
            </w:r>
          </w:p>
        </w:tc>
        <w:tc>
          <w:tcPr>
            <w:tcW w:w="1601"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100.000</w:t>
            </w:r>
          </w:p>
        </w:tc>
        <w:tc>
          <w:tcPr>
            <w:tcW w:w="1600"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-100.000</w:t>
            </w:r>
          </w:p>
        </w:tc>
        <w:tc>
          <w:tcPr>
            <w:tcW w:w="1600"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0</w:t>
            </w:r>
          </w:p>
        </w:tc>
        <w:tc>
          <w:tcPr>
            <w:tcW w:w="1719" w:type="dxa"/>
            <w:gridSpan w:val="3"/>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-100,00 %</w:t>
            </w:r>
          </w:p>
        </w:tc>
        <w:tc>
          <w:tcPr>
            <w:tcW w:w="40" w:type="dxa"/>
            <w:shd w:val="clear" w:color="auto" w:fill="auto"/>
          </w:tcPr>
          <w:p w:rsidR="00911D15" w:rsidRDefault="00911D15">
            <w:pPr>
              <w:pStyle w:val="EMPTYCELLSTYLE"/>
              <w:widowControl w:val="0"/>
            </w:pPr>
          </w:p>
        </w:tc>
      </w:tr>
      <w:tr w:rsidR="00911D15">
        <w:trPr>
          <w:trHeight w:hRule="exact" w:val="300"/>
        </w:trPr>
        <w:tc>
          <w:tcPr>
            <w:tcW w:w="40" w:type="dxa"/>
            <w:shd w:val="clear" w:color="auto" w:fill="auto"/>
          </w:tcPr>
          <w:p w:rsidR="00911D15" w:rsidRDefault="00911D15">
            <w:pPr>
              <w:pStyle w:val="EMPTYCELLSTYLE"/>
              <w:widowControl w:val="0"/>
            </w:pPr>
          </w:p>
        </w:tc>
        <w:tc>
          <w:tcPr>
            <w:tcW w:w="6359" w:type="dxa"/>
            <w:gridSpan w:val="6"/>
            <w:shd w:val="clear" w:color="auto" w:fill="auto"/>
            <w:tcMar>
              <w:left w:w="0" w:type="dxa"/>
              <w:right w:w="0" w:type="dxa"/>
            </w:tcMar>
          </w:tcPr>
          <w:p w:rsidR="00911D15" w:rsidRDefault="00911D15">
            <w:r>
              <w:rPr>
                <w:rFonts w:ascii="Arial Narrow" w:eastAsia="Arial Narrow" w:hAnsi="Arial Narrow" w:cs="Arial Narrow"/>
                <w:color w:val="000000"/>
                <w:sz w:val="16"/>
              </w:rPr>
              <w:t>10.20101.14.422.1149.2E24.0001 - Gestão e Fomento da Participação e do Diálogo Social - Nacional</w:t>
            </w:r>
          </w:p>
        </w:tc>
        <w:tc>
          <w:tcPr>
            <w:tcW w:w="1600" w:type="dxa"/>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53.969.957</w:t>
            </w:r>
          </w:p>
        </w:tc>
        <w:tc>
          <w:tcPr>
            <w:tcW w:w="1601"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42.855.143</w:t>
            </w:r>
          </w:p>
        </w:tc>
        <w:tc>
          <w:tcPr>
            <w:tcW w:w="1600"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-12.000.000</w:t>
            </w:r>
          </w:p>
        </w:tc>
        <w:tc>
          <w:tcPr>
            <w:tcW w:w="1600"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30.855.143</w:t>
            </w:r>
          </w:p>
        </w:tc>
        <w:tc>
          <w:tcPr>
            <w:tcW w:w="1719" w:type="dxa"/>
            <w:gridSpan w:val="3"/>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-42,83 %</w:t>
            </w:r>
          </w:p>
        </w:tc>
        <w:tc>
          <w:tcPr>
            <w:tcW w:w="40" w:type="dxa"/>
            <w:shd w:val="clear" w:color="auto" w:fill="auto"/>
          </w:tcPr>
          <w:p w:rsidR="00911D15" w:rsidRDefault="00911D15">
            <w:pPr>
              <w:pStyle w:val="EMPTYCELLSTYLE"/>
              <w:widowControl w:val="0"/>
            </w:pPr>
          </w:p>
        </w:tc>
      </w:tr>
      <w:tr w:rsidR="00911D15">
        <w:trPr>
          <w:trHeight w:hRule="exact" w:val="300"/>
        </w:trPr>
        <w:tc>
          <w:tcPr>
            <w:tcW w:w="40" w:type="dxa"/>
            <w:shd w:val="clear" w:color="auto" w:fill="auto"/>
          </w:tcPr>
          <w:p w:rsidR="00911D15" w:rsidRDefault="00911D15">
            <w:pPr>
              <w:pStyle w:val="EMPTYCELLSTYLE"/>
              <w:widowControl w:val="0"/>
            </w:pPr>
          </w:p>
        </w:tc>
        <w:tc>
          <w:tcPr>
            <w:tcW w:w="6359" w:type="dxa"/>
            <w:gridSpan w:val="6"/>
            <w:shd w:val="clear" w:color="auto" w:fill="auto"/>
            <w:tcMar>
              <w:left w:w="0" w:type="dxa"/>
              <w:right w:w="0" w:type="dxa"/>
            </w:tcMar>
          </w:tcPr>
          <w:p w:rsidR="00911D15" w:rsidRDefault="00911D15">
            <w:r>
              <w:rPr>
                <w:rFonts w:ascii="Arial Narrow" w:eastAsia="Arial Narrow" w:hAnsi="Arial Narrow" w:cs="Arial Narrow"/>
                <w:color w:val="000000"/>
                <w:sz w:val="16"/>
              </w:rPr>
              <w:t>10.42101.13.392.5125.20ZF.0001 - Promoção e Fomento à Cultura Brasileira - Nacional</w:t>
            </w:r>
          </w:p>
        </w:tc>
        <w:tc>
          <w:tcPr>
            <w:tcW w:w="1600" w:type="dxa"/>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96.355.378</w:t>
            </w:r>
          </w:p>
        </w:tc>
        <w:tc>
          <w:tcPr>
            <w:tcW w:w="1601"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83.120.001</w:t>
            </w:r>
          </w:p>
        </w:tc>
        <w:tc>
          <w:tcPr>
            <w:tcW w:w="1600"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-13.600.000</w:t>
            </w:r>
          </w:p>
        </w:tc>
        <w:tc>
          <w:tcPr>
            <w:tcW w:w="1600" w:type="dxa"/>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-2.700.000</w:t>
            </w:r>
          </w:p>
        </w:tc>
        <w:tc>
          <w:tcPr>
            <w:tcW w:w="1600"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66.820.001</w:t>
            </w:r>
          </w:p>
        </w:tc>
        <w:tc>
          <w:tcPr>
            <w:tcW w:w="1719" w:type="dxa"/>
            <w:gridSpan w:val="3"/>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-30,65 %</w:t>
            </w:r>
          </w:p>
        </w:tc>
        <w:tc>
          <w:tcPr>
            <w:tcW w:w="40" w:type="dxa"/>
            <w:shd w:val="clear" w:color="auto" w:fill="auto"/>
          </w:tcPr>
          <w:p w:rsidR="00911D15" w:rsidRDefault="00911D15">
            <w:pPr>
              <w:pStyle w:val="EMPTYCELLSTYLE"/>
              <w:widowControl w:val="0"/>
            </w:pPr>
          </w:p>
        </w:tc>
      </w:tr>
      <w:tr w:rsidR="00911D15">
        <w:trPr>
          <w:trHeight w:hRule="exact" w:val="300"/>
        </w:trPr>
        <w:tc>
          <w:tcPr>
            <w:tcW w:w="40" w:type="dxa"/>
            <w:shd w:val="clear" w:color="auto" w:fill="auto"/>
          </w:tcPr>
          <w:p w:rsidR="00911D15" w:rsidRDefault="00911D15">
            <w:pPr>
              <w:pStyle w:val="EMPTYCELLSTYLE"/>
              <w:widowControl w:val="0"/>
            </w:pPr>
          </w:p>
        </w:tc>
        <w:tc>
          <w:tcPr>
            <w:tcW w:w="6359" w:type="dxa"/>
            <w:gridSpan w:val="6"/>
            <w:shd w:val="clear" w:color="auto" w:fill="auto"/>
            <w:tcMar>
              <w:left w:w="0" w:type="dxa"/>
              <w:right w:w="0" w:type="dxa"/>
            </w:tcMar>
          </w:tcPr>
          <w:p w:rsidR="00911D15" w:rsidRDefault="00911D15">
            <w:r>
              <w:rPr>
                <w:rFonts w:ascii="Arial Narrow" w:eastAsia="Arial Narrow" w:hAnsi="Arial Narrow" w:cs="Arial Narrow"/>
                <w:color w:val="000000"/>
                <w:sz w:val="16"/>
              </w:rPr>
              <w:t>10.20101.14.422.5135.217Y.0001 - Gestão e Fomento de Políticas Públicas de Juventude - Nacional</w:t>
            </w:r>
          </w:p>
        </w:tc>
        <w:tc>
          <w:tcPr>
            <w:tcW w:w="1600" w:type="dxa"/>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28.024.547</w:t>
            </w:r>
          </w:p>
        </w:tc>
        <w:tc>
          <w:tcPr>
            <w:tcW w:w="1601"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22.921.132</w:t>
            </w:r>
          </w:p>
        </w:tc>
        <w:tc>
          <w:tcPr>
            <w:tcW w:w="1600"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-2.000.000</w:t>
            </w:r>
          </w:p>
        </w:tc>
        <w:tc>
          <w:tcPr>
            <w:tcW w:w="1600" w:type="dxa"/>
            <w:gridSpan w:val="2"/>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20.921.132</w:t>
            </w:r>
          </w:p>
        </w:tc>
        <w:tc>
          <w:tcPr>
            <w:tcW w:w="1719" w:type="dxa"/>
            <w:gridSpan w:val="3"/>
            <w:shd w:val="clear" w:color="auto" w:fill="auto"/>
            <w:tcMar>
              <w:left w:w="0" w:type="dxa"/>
              <w:right w:w="0" w:type="dxa"/>
            </w:tcMar>
          </w:tcPr>
          <w:p w:rsidR="00911D15" w:rsidRDefault="00911D15">
            <w:pPr>
              <w:jc w:val="right"/>
            </w:pPr>
            <w:r>
              <w:rPr>
                <w:rFonts w:ascii="Arial Narrow" w:eastAsia="Arial Narrow" w:hAnsi="Arial Narrow" w:cs="Arial Narrow"/>
                <w:color w:val="000000"/>
                <w:sz w:val="16"/>
              </w:rPr>
              <w:t>-25,35 %</w:t>
            </w:r>
          </w:p>
        </w:tc>
        <w:tc>
          <w:tcPr>
            <w:tcW w:w="40" w:type="dxa"/>
            <w:shd w:val="clear" w:color="auto" w:fill="auto"/>
          </w:tcPr>
          <w:p w:rsidR="00911D15" w:rsidRDefault="00911D15">
            <w:pPr>
              <w:pStyle w:val="EMPTYCELLSTYLE"/>
              <w:widowControl w:val="0"/>
            </w:pPr>
          </w:p>
        </w:tc>
      </w:tr>
      <w:tr w:rsidR="00911D15">
        <w:trPr>
          <w:trHeight w:hRule="exact" w:val="278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039" w:type="dxa"/>
            <w:shd w:val="clear" w:color="auto" w:fill="auto"/>
          </w:tcPr>
          <w:p w:rsidR="00911D15" w:rsidRDefault="00911D15">
            <w:pPr>
              <w:pStyle w:val="EMPTYCELLSTYLE"/>
              <w:widowControl w:val="0"/>
            </w:pPr>
          </w:p>
        </w:tc>
        <w:tc>
          <w:tcPr>
            <w:tcW w:w="561" w:type="dxa"/>
            <w:shd w:val="clear" w:color="auto" w:fill="auto"/>
          </w:tcPr>
          <w:p w:rsidR="00911D15" w:rsidRDefault="00911D15">
            <w:pPr>
              <w:pStyle w:val="EMPTYCELLSTYLE"/>
              <w:widowControl w:val="0"/>
            </w:pPr>
          </w:p>
        </w:tc>
        <w:tc>
          <w:tcPr>
            <w:tcW w:w="800" w:type="dxa"/>
            <w:shd w:val="clear" w:color="auto" w:fill="auto"/>
          </w:tcPr>
          <w:p w:rsidR="00911D15" w:rsidRDefault="00911D15">
            <w:pPr>
              <w:pStyle w:val="EMPTYCELLSTYLE"/>
              <w:widowControl w:val="0"/>
            </w:pPr>
          </w:p>
        </w:tc>
        <w:tc>
          <w:tcPr>
            <w:tcW w:w="3479" w:type="dxa"/>
            <w:shd w:val="clear" w:color="auto" w:fill="auto"/>
          </w:tcPr>
          <w:p w:rsidR="00911D15" w:rsidRDefault="00911D15">
            <w:pPr>
              <w:pStyle w:val="EMPTYCELLSTYLE"/>
              <w:widowControl w:val="0"/>
            </w:pPr>
          </w:p>
        </w:tc>
        <w:tc>
          <w:tcPr>
            <w:tcW w:w="440"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1121"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76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20"/>
        </w:trPr>
        <w:tc>
          <w:tcPr>
            <w:tcW w:w="40" w:type="dxa"/>
            <w:shd w:val="clear" w:color="auto" w:fill="auto"/>
          </w:tcPr>
          <w:p w:rsidR="00911D15" w:rsidRDefault="00911D15">
            <w:pPr>
              <w:pStyle w:val="EMPTYCELLSTYLE"/>
              <w:widowControl w:val="0"/>
            </w:pPr>
          </w:p>
        </w:tc>
        <w:tc>
          <w:tcPr>
            <w:tcW w:w="16079" w:type="dxa"/>
            <w:gridSpan w:val="17"/>
            <w:tcBorders>
              <w:top w:val="single" w:sz="8" w:space="0" w:color="000000"/>
            </w:tcBorders>
            <w:shd w:val="clear" w:color="auto" w:fill="FFFFFF"/>
            <w:tcMar>
              <w:left w:w="0" w:type="dxa"/>
              <w:right w:w="0" w:type="dxa"/>
            </w:tcMar>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6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039" w:type="dxa"/>
            <w:shd w:val="clear" w:color="auto" w:fill="auto"/>
          </w:tcPr>
          <w:p w:rsidR="00911D15" w:rsidRDefault="00911D15">
            <w:pPr>
              <w:pStyle w:val="EMPTYCELLSTYLE"/>
              <w:widowControl w:val="0"/>
            </w:pPr>
          </w:p>
        </w:tc>
        <w:tc>
          <w:tcPr>
            <w:tcW w:w="561" w:type="dxa"/>
            <w:shd w:val="clear" w:color="auto" w:fill="auto"/>
          </w:tcPr>
          <w:p w:rsidR="00911D15" w:rsidRDefault="00911D15">
            <w:pPr>
              <w:pStyle w:val="EMPTYCELLSTYLE"/>
              <w:widowControl w:val="0"/>
            </w:pPr>
          </w:p>
        </w:tc>
        <w:tc>
          <w:tcPr>
            <w:tcW w:w="800" w:type="dxa"/>
            <w:shd w:val="clear" w:color="auto" w:fill="auto"/>
          </w:tcPr>
          <w:p w:rsidR="00911D15" w:rsidRDefault="00911D15">
            <w:pPr>
              <w:pStyle w:val="EMPTYCELLSTYLE"/>
              <w:widowControl w:val="0"/>
            </w:pPr>
          </w:p>
        </w:tc>
        <w:tc>
          <w:tcPr>
            <w:tcW w:w="3479" w:type="dxa"/>
            <w:shd w:val="clear" w:color="auto" w:fill="auto"/>
          </w:tcPr>
          <w:p w:rsidR="00911D15" w:rsidRDefault="00911D15">
            <w:pPr>
              <w:pStyle w:val="EMPTYCELLSTYLE"/>
              <w:widowControl w:val="0"/>
            </w:pPr>
          </w:p>
        </w:tc>
        <w:tc>
          <w:tcPr>
            <w:tcW w:w="440"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1121"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76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2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039" w:type="dxa"/>
            <w:shd w:val="clear" w:color="auto" w:fill="auto"/>
          </w:tcPr>
          <w:p w:rsidR="00911D15" w:rsidRDefault="00911D15">
            <w:pPr>
              <w:pStyle w:val="EMPTYCELLSTYLE"/>
              <w:widowControl w:val="0"/>
            </w:pPr>
          </w:p>
        </w:tc>
        <w:tc>
          <w:tcPr>
            <w:tcW w:w="561" w:type="dxa"/>
            <w:shd w:val="clear" w:color="auto" w:fill="auto"/>
          </w:tcPr>
          <w:p w:rsidR="00911D15" w:rsidRDefault="00911D15">
            <w:pPr>
              <w:pStyle w:val="EMPTYCELLSTYLE"/>
              <w:widowControl w:val="0"/>
            </w:pPr>
          </w:p>
        </w:tc>
        <w:tc>
          <w:tcPr>
            <w:tcW w:w="800" w:type="dxa"/>
            <w:shd w:val="clear" w:color="auto" w:fill="auto"/>
          </w:tcPr>
          <w:p w:rsidR="00911D15" w:rsidRDefault="00911D15">
            <w:pPr>
              <w:pStyle w:val="EMPTYCELLSTYLE"/>
              <w:widowControl w:val="0"/>
            </w:pPr>
          </w:p>
        </w:tc>
        <w:tc>
          <w:tcPr>
            <w:tcW w:w="3479" w:type="dxa"/>
            <w:shd w:val="clear" w:color="auto" w:fill="auto"/>
          </w:tcPr>
          <w:p w:rsidR="00911D15" w:rsidRDefault="00911D15">
            <w:pPr>
              <w:pStyle w:val="EMPTYCELLSTYLE"/>
              <w:widowControl w:val="0"/>
            </w:pPr>
          </w:p>
        </w:tc>
        <w:tc>
          <w:tcPr>
            <w:tcW w:w="4420" w:type="dxa"/>
            <w:gridSpan w:val="5"/>
            <w:vMerge w:val="restart"/>
            <w:shd w:val="clear" w:color="auto" w:fill="auto"/>
            <w:tcMar>
              <w:left w:w="0" w:type="dxa"/>
              <w:right w:w="0" w:type="dxa"/>
            </w:tcMar>
          </w:tcPr>
          <w:p w:rsidR="00911D15" w:rsidRDefault="00911D15">
            <w:pPr>
              <w:jc w:val="center"/>
            </w:pPr>
            <w:r>
              <w:rPr>
                <w:rFonts w:ascii="SansSerif" w:eastAsia="SansSerif" w:hAnsi="SansSerif" w:cs="SansSerif"/>
                <w:color w:val="000000"/>
                <w:sz w:val="16"/>
              </w:rPr>
              <w:t>SIOP - http://www.siop.planejamento.gov.br</w:t>
            </w: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2799" w:type="dxa"/>
            <w:gridSpan w:val="3"/>
            <w:vMerge w:val="restart"/>
            <w:shd w:val="clear" w:color="auto" w:fill="auto"/>
            <w:tcMar>
              <w:left w:w="0" w:type="dxa"/>
              <w:right w:w="0" w:type="dxa"/>
            </w:tcMar>
          </w:tcPr>
          <w:p w:rsidR="00911D15" w:rsidRDefault="00911D15">
            <w:pPr>
              <w:jc w:val="right"/>
            </w:pPr>
            <w:r>
              <w:rPr>
                <w:rFonts w:ascii="SansSerif" w:eastAsia="SansSerif" w:hAnsi="SansSerif" w:cs="SansSerif"/>
                <w:color w:val="000000"/>
                <w:sz w:val="16"/>
              </w:rPr>
              <w:t>24/04/2024 17:25</w:t>
            </w: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20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600" w:type="dxa"/>
            <w:gridSpan w:val="2"/>
            <w:vMerge w:val="restart"/>
            <w:shd w:val="clear" w:color="auto" w:fill="auto"/>
            <w:tcMar>
              <w:left w:w="0" w:type="dxa"/>
              <w:right w:w="0" w:type="dxa"/>
            </w:tcMar>
          </w:tcPr>
          <w:p w:rsidR="00911D15" w:rsidRDefault="00911D15">
            <w:pPr>
              <w:jc w:val="right"/>
            </w:pPr>
            <w:r>
              <w:rPr>
                <w:rFonts w:ascii="Arial Narrow" w:eastAsia="Arial Narrow" w:hAnsi="Arial Narrow" w:cs="Arial Narrow"/>
                <w:color w:val="000000"/>
                <w:sz w:val="12"/>
              </w:rPr>
              <w:t>Página 1 de</w:t>
            </w:r>
          </w:p>
        </w:tc>
        <w:tc>
          <w:tcPr>
            <w:tcW w:w="800" w:type="dxa"/>
            <w:vMerge w:val="restart"/>
            <w:shd w:val="clear" w:color="auto" w:fill="auto"/>
            <w:tcMar>
              <w:left w:w="0" w:type="dxa"/>
              <w:right w:w="0" w:type="dxa"/>
            </w:tcMar>
          </w:tcPr>
          <w:p w:rsidR="00911D15" w:rsidRDefault="00911D15">
            <w:r>
              <w:rPr>
                <w:rFonts w:ascii="Arial Narrow" w:eastAsia="Arial Narrow" w:hAnsi="Arial Narrow" w:cs="Arial Narrow"/>
                <w:color w:val="000000"/>
                <w:sz w:val="12"/>
              </w:rPr>
              <w:t xml:space="preserve"> 1</w:t>
            </w:r>
          </w:p>
        </w:tc>
        <w:tc>
          <w:tcPr>
            <w:tcW w:w="3479" w:type="dxa"/>
            <w:shd w:val="clear" w:color="auto" w:fill="auto"/>
          </w:tcPr>
          <w:p w:rsidR="00911D15" w:rsidRDefault="00911D15">
            <w:pPr>
              <w:pStyle w:val="EMPTYCELLSTYLE"/>
              <w:widowControl w:val="0"/>
            </w:pPr>
          </w:p>
        </w:tc>
        <w:tc>
          <w:tcPr>
            <w:tcW w:w="4420" w:type="dxa"/>
            <w:gridSpan w:val="5"/>
            <w:vMerge/>
            <w:shd w:val="clear" w:color="auto" w:fill="auto"/>
            <w:tcMar>
              <w:left w:w="0" w:type="dxa"/>
              <w:right w:w="0" w:type="dxa"/>
            </w:tcMar>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2799" w:type="dxa"/>
            <w:gridSpan w:val="3"/>
            <w:vMerge/>
            <w:shd w:val="clear" w:color="auto" w:fill="auto"/>
            <w:tcMar>
              <w:left w:w="0" w:type="dxa"/>
              <w:right w:w="0" w:type="dxa"/>
            </w:tcMar>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r w:rsidR="00911D15">
        <w:trPr>
          <w:trHeight w:hRule="exact" w:val="40"/>
        </w:trPr>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1600" w:type="dxa"/>
            <w:gridSpan w:val="2"/>
            <w:vMerge/>
            <w:shd w:val="clear" w:color="auto" w:fill="auto"/>
            <w:tcMar>
              <w:left w:w="0" w:type="dxa"/>
              <w:right w:w="0" w:type="dxa"/>
            </w:tcMar>
          </w:tcPr>
          <w:p w:rsidR="00911D15" w:rsidRDefault="00911D15">
            <w:pPr>
              <w:pStyle w:val="EMPTYCELLSTYLE"/>
              <w:widowControl w:val="0"/>
            </w:pPr>
          </w:p>
        </w:tc>
        <w:tc>
          <w:tcPr>
            <w:tcW w:w="800" w:type="dxa"/>
            <w:vMerge/>
            <w:shd w:val="clear" w:color="auto" w:fill="auto"/>
            <w:tcMar>
              <w:left w:w="0" w:type="dxa"/>
              <w:right w:w="0" w:type="dxa"/>
            </w:tcMar>
          </w:tcPr>
          <w:p w:rsidR="00911D15" w:rsidRDefault="00911D15">
            <w:pPr>
              <w:pStyle w:val="EMPTYCELLSTYLE"/>
              <w:widowControl w:val="0"/>
            </w:pPr>
          </w:p>
        </w:tc>
        <w:tc>
          <w:tcPr>
            <w:tcW w:w="3479" w:type="dxa"/>
            <w:shd w:val="clear" w:color="auto" w:fill="auto"/>
          </w:tcPr>
          <w:p w:rsidR="00911D15" w:rsidRDefault="00911D15">
            <w:pPr>
              <w:pStyle w:val="EMPTYCELLSTYLE"/>
              <w:widowControl w:val="0"/>
            </w:pPr>
          </w:p>
        </w:tc>
        <w:tc>
          <w:tcPr>
            <w:tcW w:w="440"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1121"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779" w:type="dxa"/>
            <w:shd w:val="clear" w:color="auto" w:fill="auto"/>
          </w:tcPr>
          <w:p w:rsidR="00911D15" w:rsidRDefault="00911D15">
            <w:pPr>
              <w:pStyle w:val="EMPTYCELLSTYLE"/>
              <w:widowControl w:val="0"/>
            </w:pPr>
          </w:p>
        </w:tc>
        <w:tc>
          <w:tcPr>
            <w:tcW w:w="821" w:type="dxa"/>
            <w:shd w:val="clear" w:color="auto" w:fill="auto"/>
          </w:tcPr>
          <w:p w:rsidR="00911D15" w:rsidRDefault="00911D15">
            <w:pPr>
              <w:pStyle w:val="EMPTYCELLSTYLE"/>
              <w:widowControl w:val="0"/>
            </w:pPr>
          </w:p>
        </w:tc>
        <w:tc>
          <w:tcPr>
            <w:tcW w:w="1600" w:type="dxa"/>
            <w:shd w:val="clear" w:color="auto" w:fill="auto"/>
          </w:tcPr>
          <w:p w:rsidR="00911D15" w:rsidRDefault="00911D15">
            <w:pPr>
              <w:pStyle w:val="EMPTYCELLSTYLE"/>
              <w:widowControl w:val="0"/>
            </w:pPr>
          </w:p>
        </w:tc>
        <w:tc>
          <w:tcPr>
            <w:tcW w:w="480" w:type="dxa"/>
            <w:shd w:val="clear" w:color="auto" w:fill="auto"/>
          </w:tcPr>
          <w:p w:rsidR="00911D15" w:rsidRDefault="00911D15">
            <w:pPr>
              <w:pStyle w:val="EMPTYCELLSTYLE"/>
              <w:widowControl w:val="0"/>
            </w:pPr>
          </w:p>
        </w:tc>
        <w:tc>
          <w:tcPr>
            <w:tcW w:w="1120" w:type="dxa"/>
            <w:shd w:val="clear" w:color="auto" w:fill="auto"/>
          </w:tcPr>
          <w:p w:rsidR="00911D15" w:rsidRDefault="00911D15">
            <w:pPr>
              <w:pStyle w:val="EMPTYCELLSTYLE"/>
              <w:widowControl w:val="0"/>
            </w:pPr>
          </w:p>
        </w:tc>
        <w:tc>
          <w:tcPr>
            <w:tcW w:w="919" w:type="dxa"/>
            <w:shd w:val="clear" w:color="auto" w:fill="auto"/>
          </w:tcPr>
          <w:p w:rsidR="00911D15" w:rsidRDefault="00911D15">
            <w:pPr>
              <w:pStyle w:val="EMPTYCELLSTYLE"/>
              <w:widowControl w:val="0"/>
            </w:pPr>
          </w:p>
        </w:tc>
        <w:tc>
          <w:tcPr>
            <w:tcW w:w="76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c>
          <w:tcPr>
            <w:tcW w:w="40" w:type="dxa"/>
            <w:shd w:val="clear" w:color="auto" w:fill="auto"/>
          </w:tcPr>
          <w:p w:rsidR="00911D15" w:rsidRDefault="00911D15">
            <w:pPr>
              <w:pStyle w:val="EMPTYCELLSTYLE"/>
              <w:widowControl w:val="0"/>
            </w:pPr>
          </w:p>
        </w:tc>
      </w:tr>
    </w:tbl>
    <w:p w:rsidR="00911D15" w:rsidRDefault="00911D15"/>
    <w:p w:rsidR="004C4E65" w:rsidRDefault="004C4E65" w:rsidP="00911D15">
      <w:pPr>
        <w:pStyle w:val="Standard"/>
        <w:ind w:left="142" w:right="284"/>
      </w:pPr>
    </w:p>
    <w:sectPr w:rsidR="004C4E65" w:rsidSect="00201856">
      <w:pgSz w:w="16838" w:h="11906" w:orient="landscape"/>
      <w:pgMar w:top="720" w:right="720" w:bottom="720" w:left="14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8B1" w:rsidRDefault="00911D15">
      <w:r>
        <w:separator/>
      </w:r>
    </w:p>
  </w:endnote>
  <w:endnote w:type="continuationSeparator" w:id="0">
    <w:p w:rsidR="000D68B1" w:rsidRDefault="0091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Arial"/>
    <w:charset w:val="01"/>
    <w:family w:val="roman"/>
    <w:pitch w:val="default"/>
  </w:font>
  <w:font w:name="Calibri">
    <w:panose1 w:val="020F0502020204030204"/>
    <w:charset w:val="00"/>
    <w:family w:val="swiss"/>
    <w:pitch w:val="variable"/>
    <w:sig w:usb0="E4002EFF" w:usb1="C000247B" w:usb2="00000009" w:usb3="00000000" w:csb0="000001FF" w:csb1="00000000"/>
  </w:font>
  <w:font w:name="font325">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8B1" w:rsidRDefault="00911D15">
      <w:r>
        <w:rPr>
          <w:color w:val="000000"/>
        </w:rPr>
        <w:separator/>
      </w:r>
    </w:p>
  </w:footnote>
  <w:footnote w:type="continuationSeparator" w:id="0">
    <w:p w:rsidR="000D68B1" w:rsidRDefault="00911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65"/>
    <w:rsid w:val="000D68B1"/>
    <w:rsid w:val="00242B7A"/>
    <w:rsid w:val="004C4E65"/>
    <w:rsid w:val="00911D15"/>
    <w:rsid w:val="00D9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861046A-72F5-43E9-B858-05A039AC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rsid w:val="00911D15"/>
    <w:pPr>
      <w:widowControl/>
      <w:suppressAutoHyphens/>
      <w:autoSpaceDN/>
      <w:textAlignment w:val="auto"/>
    </w:pPr>
    <w:rPr>
      <w:rFonts w:ascii="SansSerif" w:eastAsia="SansSerif" w:hAnsi="SansSerif" w:cs="SansSerif"/>
      <w:color w:val="000000"/>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8163</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Henrique Teixeira Botelho</dc:creator>
  <cp:lastModifiedBy>Milton Guilhon Rosa</cp:lastModifiedBy>
  <cp:revision>2</cp:revision>
  <dcterms:created xsi:type="dcterms:W3CDTF">2024-05-07T21:59:00Z</dcterms:created>
  <dcterms:modified xsi:type="dcterms:W3CDTF">2024-05-07T21:59:00Z</dcterms:modified>
</cp:coreProperties>
</file>