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52" w:rsidRPr="00EB7794" w:rsidRDefault="00335F52">
      <w:pPr>
        <w:pStyle w:val="Textbody"/>
        <w:rPr>
          <w:rFonts w:ascii="Arial" w:hAnsi="Arial" w:cs="Arial"/>
          <w:b/>
          <w:sz w:val="20"/>
          <w:szCs w:val="20"/>
        </w:rPr>
      </w:pPr>
      <w:bookmarkStart w:id="0" w:name="_GoBack"/>
    </w:p>
    <w:p w:rsidR="00335F52" w:rsidRPr="00EB7794" w:rsidRDefault="007B613D">
      <w:pPr>
        <w:pStyle w:val="Textbody"/>
        <w:spacing w:before="567" w:after="0"/>
        <w:ind w:left="680"/>
        <w:rPr>
          <w:rFonts w:ascii="Arial" w:hAnsi="Arial" w:cs="Arial"/>
          <w:sz w:val="20"/>
          <w:szCs w:val="20"/>
        </w:rPr>
      </w:pPr>
      <w:r w:rsidRPr="00EB7794">
        <w:rPr>
          <w:rFonts w:ascii="Arial" w:hAnsi="Arial" w:cs="Arial"/>
          <w:sz w:val="20"/>
          <w:szCs w:val="20"/>
        </w:rPr>
        <w:t>EM n</w:t>
      </w:r>
      <w:r w:rsidRPr="00EB7794">
        <w:rPr>
          <w:rFonts w:ascii="Arial" w:hAnsi="Arial" w:cs="Arial"/>
          <w:strike/>
          <w:sz w:val="20"/>
          <w:szCs w:val="20"/>
        </w:rPr>
        <w:t>º</w:t>
      </w:r>
      <w:r w:rsidRPr="00EB7794">
        <w:rPr>
          <w:rFonts w:ascii="Arial" w:hAnsi="Arial" w:cs="Arial"/>
          <w:sz w:val="20"/>
          <w:szCs w:val="20"/>
        </w:rPr>
        <w:t xml:space="preserve"> 00073/2023 MPO</w:t>
      </w:r>
    </w:p>
    <w:p w:rsidR="00335F52" w:rsidRPr="00EB7794" w:rsidRDefault="007B613D">
      <w:pPr>
        <w:pStyle w:val="Textbody"/>
        <w:rPr>
          <w:rFonts w:ascii="Arial" w:hAnsi="Arial" w:cs="Arial"/>
          <w:sz w:val="20"/>
          <w:szCs w:val="20"/>
        </w:rPr>
      </w:pPr>
      <w:r w:rsidRPr="00EB7794">
        <w:rPr>
          <w:rFonts w:ascii="Arial" w:hAnsi="Arial" w:cs="Arial"/>
          <w:sz w:val="20"/>
          <w:szCs w:val="20"/>
        </w:rPr>
        <w:t> </w:t>
      </w:r>
    </w:p>
    <w:p w:rsidR="00335F52" w:rsidRPr="00EB7794" w:rsidRDefault="007B613D">
      <w:pPr>
        <w:pStyle w:val="PreformattedText"/>
        <w:spacing w:after="1701"/>
        <w:jc w:val="right"/>
        <w:rPr>
          <w:rFonts w:ascii="Arial" w:hAnsi="Arial" w:cs="Arial"/>
        </w:rPr>
      </w:pPr>
      <w:r w:rsidRPr="00EB7794">
        <w:rPr>
          <w:rFonts w:ascii="Arial" w:hAnsi="Arial" w:cs="Arial"/>
        </w:rPr>
        <w:t>Brasília, 10 de Outubro de 2023</w:t>
      </w:r>
    </w:p>
    <w:p w:rsidR="00335F52" w:rsidRPr="00EB7794" w:rsidRDefault="007B613D">
      <w:pPr>
        <w:pStyle w:val="Textbody"/>
        <w:spacing w:before="113" w:after="567"/>
        <w:ind w:firstLine="1134"/>
        <w:rPr>
          <w:rFonts w:ascii="Arial" w:hAnsi="Arial" w:cs="Arial"/>
          <w:sz w:val="20"/>
          <w:szCs w:val="20"/>
        </w:rPr>
      </w:pPr>
      <w:r w:rsidRPr="00EB7794">
        <w:rPr>
          <w:rFonts w:ascii="Arial" w:hAnsi="Arial" w:cs="Arial"/>
          <w:sz w:val="20"/>
          <w:szCs w:val="20"/>
        </w:rPr>
        <w:t>Senhor Presidente da República,</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1.                Proponho a abertura de crédito especial aos Orçamentos Fiscal e da Seguridade Social da União (Lei nº 14.535, de 17 de janeiro de 2023), no valor de R$ 387.140,00 (trezentos e oitenta e sete mil, cento e quarenta reais), em favor da Presidência da República e dos Ministérios da Educação, da Saúde, e das Comunicações, conforme Quadro anexo a esta Exposição de Motivos.</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2.                O crédito em pauta visa incluir novas categorias de programação no orçamento vigente dos mencionados órgãos, a fim de viabilizar:</w:t>
      </w:r>
    </w:p>
    <w:p w:rsidR="00335F52" w:rsidRPr="00EB7794" w:rsidRDefault="007B613D">
      <w:pPr>
        <w:pStyle w:val="Textbody"/>
        <w:spacing w:after="200"/>
        <w:ind w:firstLine="1134"/>
        <w:jc w:val="both"/>
        <w:rPr>
          <w:rFonts w:ascii="Arial" w:hAnsi="Arial" w:cs="Arial"/>
          <w:sz w:val="20"/>
          <w:szCs w:val="20"/>
        </w:rPr>
      </w:pPr>
      <w:r w:rsidRPr="00EB7794">
        <w:rPr>
          <w:rFonts w:ascii="Arial" w:hAnsi="Arial" w:cs="Arial"/>
          <w:sz w:val="20"/>
          <w:szCs w:val="20"/>
        </w:rPr>
        <w:t>                    a) na Presidência da República, o atendimento de despesas com a ação de “Benefícios Obrigatórios aos Servidores Civis, Empregados, Militares e seus Dependentes”, relativas a servidores em exercício no exterior; e</w:t>
      </w:r>
    </w:p>
    <w:p w:rsidR="00335F52" w:rsidRPr="00EB7794" w:rsidRDefault="007B613D">
      <w:pPr>
        <w:pStyle w:val="Textbody"/>
        <w:spacing w:after="200"/>
        <w:ind w:firstLine="1134"/>
        <w:jc w:val="both"/>
        <w:rPr>
          <w:rFonts w:ascii="Arial" w:hAnsi="Arial" w:cs="Arial"/>
          <w:sz w:val="20"/>
          <w:szCs w:val="20"/>
        </w:rPr>
      </w:pPr>
      <w:r w:rsidRPr="00EB7794">
        <w:rPr>
          <w:rFonts w:ascii="Arial" w:hAnsi="Arial" w:cs="Arial"/>
          <w:sz w:val="20"/>
          <w:szCs w:val="20"/>
        </w:rPr>
        <w:t>                    b) nos Ministérios da Educação, da Saúde, e das Comunicações, o custeio da ação de “Benefícios e Pensões Indenizatórias Decorrentes de Legislação Especial e/ou Decisões Judiciais”, a fim de regularizar a execução dessas despesas em suas respectivas unidades orçamentárias.</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3.                O pleito em referência será viabilizado mediante Projeto de Lei, à conta de anulação de dotações orçamentárias, observado o disposto no art. 43, § 1º, inciso III, da Lei nº 4.320, de 17 de março de 1964, em conformidade com as prescrições do art. 167, inciso V, da Constituição.</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4.                Em relação ao que dispõe o art. 52, § 4º, da Lei nº 14.436, de 9 de agosto de 2022, Lei de Diretrizes Orçamentárias para 2023 - LDO-2023, cumpre informar que as alterações propostas no presente ato não afetam a obtenção da meta de resultado primário fixada para o corrente exercício, uma vez que se referem a remanejamento entre despesas primárias obrigatórias, não modificando o seu montante.</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 xml:space="preserve">5.                No que tange aos limites individualizados para as despesas primárias e demais operações que afetam o resultado primário, vale mencionar que o crédito em questão está de acordo com o § 1º do art. 12 da Lei Complementar nº 200, de 30 de </w:t>
      </w:r>
      <w:r w:rsidRPr="00EB7794">
        <w:rPr>
          <w:rFonts w:ascii="Arial" w:hAnsi="Arial" w:cs="Arial"/>
          <w:sz w:val="20"/>
          <w:szCs w:val="20"/>
        </w:rPr>
        <w:lastRenderedPageBreak/>
        <w:t>agosto de 2023, por não ampliar as dotações orçamentárias sujeitas aos mencionados limites. Ressalta-se que, com a sanção da citada Lei, ficou revogado o art. 107 do Ato das Disposições Constitucionais Transitórias - ADCT, conforme dispõe o art. 9º da Emenda Constitucional nº 126, de 21 de dezembro de 2022, aplicando-se, em 2023, os limites vigentes no momento da publicação da LOA-2023, relativos ao respectivo Poder ou órgão, segundo o estabelecido no caput do art. 12 da Lei Complementar nº 200, de 2023.</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6.                Cabe informar, em relação ao disposto no inciso III do caput do art. 167 da Constituição Federal, "Regra de Ouro", que a alteração proposta não afeta o seu cumprimento.</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7.                Em atendimento ao § 18 do art. 52 da LDO-2023, segue, em anexo, o demonstrativo de desvios de valores cancelados que ultrapassa vinte por cento da respectiva dotação da ação.</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8.                Acrescenta-se que os ajustes do Plano Plurianual para o período de 2020 a 2023, de que trata a Lei nº 13.971, de 27 de dezembro de 2019, porventura necessários em decorrência das alterações promovidas, deverão ser realizados de acordo com o inciso I do art. 21 da referida Lei, destacando-se que parte do crédito se refere a ação constante de programa destinado exclusivamente a operações especiais, o qual não integra o aludido Plano, conforme estabelece o § 1º do art. 4º da Lei em comento.</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9.                Ressalte-se, por oportuno, que as alterações em tela decorrem de solicitações formalizadas por meio do Sistema Integrado de Planejamento e Orçamento – SIOP e, de acordo com os órgãos envolvidos no presente ato, as programações objeto de cancelamento não sofrerão prejuízo na sua execução, pois os remanejamentos foram decididos com base em projeções de suas possibilidades de dispêndio até o final do exercício atual, inclusive no que diz respeito ao cancelamento no âmbito de Encargos Financeiros da União - Recursos sob Supervisão do Ministério do Planejamento e Orçamento - MPO, uma vez que se referem a dotações da reserva do MPO destinada ao custeio de Benefícios e Pensões Indenizatórias Decorrentes de Legislação Especial e/ou Decisões Judiciais.</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10.              Informo ainda que, na hipótese de atendimento ao pleito, a proposta de abertura do referido crédito deverá ser encaminhada ao Congresso Nacional até o dia 15 de outubro de 2023, de acordo com o § 2º do art. 52 da LDO-2023.</w:t>
      </w:r>
    </w:p>
    <w:p w:rsidR="00335F52" w:rsidRPr="00EB7794" w:rsidRDefault="007B613D">
      <w:pPr>
        <w:pStyle w:val="Textbody"/>
        <w:spacing w:after="200"/>
        <w:jc w:val="both"/>
        <w:rPr>
          <w:rFonts w:ascii="Arial" w:hAnsi="Arial" w:cs="Arial"/>
          <w:sz w:val="20"/>
          <w:szCs w:val="20"/>
        </w:rPr>
      </w:pPr>
      <w:r w:rsidRPr="00EB7794">
        <w:rPr>
          <w:rFonts w:ascii="Arial" w:hAnsi="Arial" w:cs="Arial"/>
          <w:sz w:val="20"/>
          <w:szCs w:val="20"/>
        </w:rPr>
        <w:t>11.              Diante do exposto, submeto à sua consideração o anexo Projeto de Lei, que visa efetivar a abertura de crédito especial.</w:t>
      </w:r>
    </w:p>
    <w:p w:rsidR="00335F52" w:rsidRPr="00EB7794" w:rsidRDefault="007B613D">
      <w:pPr>
        <w:pStyle w:val="Textbody"/>
        <w:spacing w:after="1417"/>
        <w:ind w:firstLine="1134"/>
        <w:rPr>
          <w:rFonts w:ascii="Arial" w:hAnsi="Arial" w:cs="Arial"/>
          <w:sz w:val="20"/>
          <w:szCs w:val="20"/>
        </w:rPr>
      </w:pPr>
      <w:r w:rsidRPr="00EB7794">
        <w:rPr>
          <w:rFonts w:ascii="Arial" w:hAnsi="Arial" w:cs="Arial"/>
          <w:sz w:val="20"/>
          <w:szCs w:val="20"/>
        </w:rPr>
        <w:t>Respeitosamente,</w:t>
      </w:r>
    </w:p>
    <w:p w:rsidR="00335F52" w:rsidRPr="00EB7794" w:rsidRDefault="00335F52">
      <w:pPr>
        <w:pStyle w:val="Textbody"/>
        <w:spacing w:after="0"/>
        <w:jc w:val="center"/>
        <w:rPr>
          <w:rFonts w:ascii="Arial" w:hAnsi="Arial" w:cs="Arial"/>
          <w:sz w:val="20"/>
          <w:szCs w:val="20"/>
        </w:rPr>
      </w:pPr>
    </w:p>
    <w:p w:rsidR="00335F52" w:rsidRPr="00EB7794" w:rsidRDefault="007B613D">
      <w:pPr>
        <w:pStyle w:val="Textbody"/>
        <w:rPr>
          <w:rFonts w:ascii="Arial" w:hAnsi="Arial" w:cs="Arial"/>
          <w:sz w:val="20"/>
          <w:szCs w:val="20"/>
        </w:rPr>
      </w:pPr>
      <w:r w:rsidRPr="00EB7794">
        <w:rPr>
          <w:rFonts w:ascii="Arial" w:hAnsi="Arial" w:cs="Arial"/>
          <w:sz w:val="20"/>
          <w:szCs w:val="20"/>
        </w:rPr>
        <w:lastRenderedPageBreak/>
        <w:t> </w:t>
      </w:r>
    </w:p>
    <w:p w:rsidR="00335F52" w:rsidRPr="00EB7794" w:rsidRDefault="007B613D">
      <w:pPr>
        <w:pStyle w:val="Textbody"/>
        <w:rPr>
          <w:rFonts w:ascii="Arial" w:hAnsi="Arial" w:cs="Arial"/>
          <w:sz w:val="20"/>
          <w:szCs w:val="20"/>
        </w:rPr>
      </w:pPr>
      <w:r w:rsidRPr="00EB7794">
        <w:rPr>
          <w:rFonts w:ascii="Arial" w:hAnsi="Arial" w:cs="Arial"/>
          <w:sz w:val="20"/>
          <w:szCs w:val="20"/>
        </w:rPr>
        <w:t> </w:t>
      </w: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335F52" w:rsidRPr="00EB7794" w:rsidRDefault="00335F52">
      <w:pPr>
        <w:pStyle w:val="Standard"/>
        <w:ind w:left="567" w:right="284"/>
        <w:rPr>
          <w:rFonts w:ascii="Arial" w:hAnsi="Arial" w:cs="Arial"/>
          <w:b/>
          <w:sz w:val="20"/>
          <w:szCs w:val="20"/>
        </w:rPr>
      </w:pPr>
    </w:p>
    <w:p w:rsidR="007B613D" w:rsidRPr="00EB7794" w:rsidRDefault="007B613D">
      <w:pPr>
        <w:pStyle w:val="Standard"/>
        <w:ind w:left="567" w:right="284"/>
        <w:rPr>
          <w:rFonts w:ascii="Arial" w:hAnsi="Arial" w:cs="Arial"/>
          <w:b/>
          <w:i/>
          <w:sz w:val="20"/>
          <w:szCs w:val="20"/>
        </w:rPr>
        <w:sectPr w:rsidR="007B613D" w:rsidRPr="00EB7794">
          <w:pgSz w:w="11906" w:h="16838"/>
          <w:pgMar w:top="1134" w:right="1134" w:bottom="1134" w:left="1134" w:header="720" w:footer="720" w:gutter="0"/>
          <w:cols w:space="720"/>
        </w:sectPr>
      </w:pPr>
      <w:r w:rsidRPr="00EB7794">
        <w:rPr>
          <w:rFonts w:ascii="Arial" w:hAnsi="Arial" w:cs="Arial"/>
          <w:b/>
          <w:i/>
          <w:sz w:val="20"/>
          <w:szCs w:val="20"/>
        </w:rPr>
        <w:t>Assinado eletronicamente por: Simone Nassar Tebet</w:t>
      </w:r>
    </w:p>
    <w:tbl>
      <w:tblPr>
        <w:tblW w:w="16762" w:type="dxa"/>
        <w:tblLayout w:type="fixed"/>
        <w:tblCellMar>
          <w:left w:w="10" w:type="dxa"/>
          <w:right w:w="10" w:type="dxa"/>
        </w:tblCellMar>
        <w:tblLook w:val="0000" w:firstRow="0" w:lastRow="0" w:firstColumn="0" w:lastColumn="0" w:noHBand="0" w:noVBand="0"/>
      </w:tblPr>
      <w:tblGrid>
        <w:gridCol w:w="284"/>
        <w:gridCol w:w="40"/>
        <w:gridCol w:w="1040"/>
        <w:gridCol w:w="560"/>
        <w:gridCol w:w="799"/>
        <w:gridCol w:w="3480"/>
        <w:gridCol w:w="441"/>
        <w:gridCol w:w="1600"/>
        <w:gridCol w:w="1119"/>
        <w:gridCol w:w="480"/>
        <w:gridCol w:w="781"/>
        <w:gridCol w:w="819"/>
        <w:gridCol w:w="1600"/>
        <w:gridCol w:w="481"/>
        <w:gridCol w:w="1119"/>
        <w:gridCol w:w="920"/>
        <w:gridCol w:w="760"/>
        <w:gridCol w:w="40"/>
        <w:gridCol w:w="399"/>
      </w:tblGrid>
      <w:tr w:rsidR="007B613D" w:rsidRPr="00EB7794" w:rsidTr="007B613D">
        <w:trPr>
          <w:trHeight w:hRule="exact" w:val="40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30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1080" w:type="dxa"/>
            <w:gridSpan w:val="2"/>
            <w:vMerge w:val="restart"/>
            <w:shd w:val="clear" w:color="auto" w:fill="auto"/>
            <w:tcMar>
              <w:left w:w="0" w:type="dxa"/>
              <w:right w:w="0" w:type="dxa"/>
            </w:tcMar>
          </w:tcPr>
          <w:p w:rsidR="007B613D" w:rsidRPr="00EB7794" w:rsidRDefault="00EB7794">
            <w:pPr>
              <w:rPr>
                <w:rFonts w:ascii="Arial" w:hAnsi="Arial" w:cs="Arial"/>
                <w:sz w:val="20"/>
                <w:szCs w:val="20"/>
              </w:rPr>
            </w:pPr>
            <w:r w:rsidRPr="00EB779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2.95pt;height:52.95pt;z-index:251659264;mso-wrap-distance-left:0;mso-wrap-distance-top:0;mso-wrap-distance-right:0;mso-wrap-distance-bottom:0;mso-position-horizontal:left;mso-position-horizontal-relative:text;mso-position-vertical:absolute;mso-position-vertical-relative:line" filled="t">
                  <v:fill opacity="0" color2="black"/>
                  <v:imagedata r:id="rId6" o:title=""/>
                </v:shape>
              </w:pict>
            </w:r>
          </w:p>
        </w:tc>
        <w:tc>
          <w:tcPr>
            <w:tcW w:w="7999" w:type="dxa"/>
            <w:gridSpan w:val="6"/>
            <w:shd w:val="clear" w:color="auto" w:fill="auto"/>
            <w:tcMar>
              <w:left w:w="200" w:type="dxa"/>
              <w:right w:w="0" w:type="dxa"/>
            </w:tcMar>
            <w:vAlign w:val="center"/>
          </w:tcPr>
          <w:p w:rsidR="007B613D" w:rsidRPr="00EB7794" w:rsidRDefault="007B613D">
            <w:pPr>
              <w:rPr>
                <w:rFonts w:ascii="Arial" w:hAnsi="Arial" w:cs="Arial"/>
                <w:sz w:val="20"/>
                <w:szCs w:val="20"/>
              </w:rPr>
            </w:pPr>
            <w:r w:rsidRPr="00EB7794">
              <w:rPr>
                <w:rFonts w:ascii="Arial" w:eastAsia="Arial" w:hAnsi="Arial" w:cs="Arial"/>
                <w:b/>
                <w:sz w:val="20"/>
                <w:szCs w:val="20"/>
              </w:rPr>
              <w:t>Ministério do Planejamento e Orçamento</w:t>
            </w: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36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7B613D" w:rsidRPr="00EB7794" w:rsidRDefault="007B613D">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7B613D" w:rsidRPr="00EB7794" w:rsidRDefault="007B613D">
            <w:pPr>
              <w:rPr>
                <w:rFonts w:ascii="Arial" w:hAnsi="Arial" w:cs="Arial"/>
                <w:sz w:val="20"/>
                <w:szCs w:val="20"/>
              </w:rPr>
            </w:pPr>
            <w:r w:rsidRPr="00EB7794">
              <w:rPr>
                <w:rFonts w:ascii="Arial" w:eastAsia="Arial" w:hAnsi="Arial" w:cs="Arial"/>
                <w:sz w:val="20"/>
                <w:szCs w:val="20"/>
              </w:rPr>
              <w:t>SIOP - Alterações Orçamentárias</w:t>
            </w:r>
          </w:p>
        </w:tc>
        <w:tc>
          <w:tcPr>
            <w:tcW w:w="7000" w:type="dxa"/>
            <w:gridSpan w:val="9"/>
            <w:shd w:val="clear" w:color="auto" w:fill="auto"/>
            <w:tcMar>
              <w:left w:w="0" w:type="dxa"/>
              <w:right w:w="0" w:type="dxa"/>
            </w:tcMar>
            <w:vAlign w:val="center"/>
          </w:tcPr>
          <w:p w:rsidR="007B613D" w:rsidRPr="00EB7794" w:rsidRDefault="007B613D">
            <w:pPr>
              <w:jc w:val="right"/>
              <w:rPr>
                <w:rFonts w:ascii="Arial" w:hAnsi="Arial" w:cs="Arial"/>
                <w:sz w:val="20"/>
                <w:szCs w:val="20"/>
              </w:rPr>
            </w:pPr>
            <w:r w:rsidRPr="00EB7794">
              <w:rPr>
                <w:rFonts w:ascii="Arial" w:eastAsia="Arial" w:hAnsi="Arial" w:cs="Arial"/>
                <w:b/>
                <w:sz w:val="20"/>
                <w:szCs w:val="20"/>
              </w:rPr>
              <w:t>Exercício: 2023</w:t>
            </w: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40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7B613D" w:rsidRPr="00EB7794" w:rsidRDefault="007B613D">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7B613D" w:rsidRPr="00EB7794" w:rsidRDefault="007B613D">
            <w:pPr>
              <w:rPr>
                <w:rFonts w:ascii="Arial" w:hAnsi="Arial" w:cs="Arial"/>
                <w:sz w:val="20"/>
                <w:szCs w:val="20"/>
              </w:rPr>
            </w:pPr>
            <w:r w:rsidRPr="00EB7794">
              <w:rPr>
                <w:rFonts w:ascii="Arial" w:eastAsia="Arial" w:hAnsi="Arial" w:cs="Arial"/>
                <w:b/>
                <w:sz w:val="20"/>
                <w:szCs w:val="20"/>
              </w:rPr>
              <w:t>RELATÓRIO DEMONSTRATIVO DOS DESVIOS</w:t>
            </w: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30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14999" w:type="dxa"/>
            <w:gridSpan w:val="15"/>
            <w:shd w:val="clear" w:color="auto" w:fill="auto"/>
            <w:tcMar>
              <w:left w:w="200" w:type="dxa"/>
              <w:right w:w="0" w:type="dxa"/>
            </w:tcMar>
            <w:vAlign w:val="center"/>
          </w:tcPr>
          <w:p w:rsidR="007B613D" w:rsidRPr="00EB7794" w:rsidRDefault="007B613D">
            <w:pPr>
              <w:rPr>
                <w:rFonts w:ascii="Arial" w:hAnsi="Arial" w:cs="Arial"/>
                <w:sz w:val="20"/>
                <w:szCs w:val="20"/>
              </w:rPr>
            </w:pPr>
            <w:r w:rsidRPr="00EB7794">
              <w:rPr>
                <w:rFonts w:ascii="Arial" w:eastAsia="Arial" w:hAnsi="Arial" w:cs="Arial"/>
                <w:sz w:val="20"/>
                <w:szCs w:val="20"/>
              </w:rPr>
              <w:t>(Art.52, §18, da Lei nº 14.436, de 9 de agosto de 2022)</w:t>
            </w: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10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30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800" w:type="dxa"/>
            <w:gridSpan w:val="2"/>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eastAsia="Arial" w:hAnsi="Arial" w:cs="Arial"/>
                <w:b/>
                <w:sz w:val="20"/>
                <w:szCs w:val="20"/>
              </w:rPr>
              <w:t>R$ 1,00</w:t>
            </w: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4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2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2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40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6360" w:type="dxa"/>
            <w:gridSpan w:val="6"/>
            <w:shd w:val="clear" w:color="auto" w:fill="auto"/>
            <w:tcMar>
              <w:left w:w="0" w:type="dxa"/>
              <w:right w:w="0" w:type="dxa"/>
            </w:tcMar>
            <w:vAlign w:val="bottom"/>
          </w:tcPr>
          <w:p w:rsidR="007B613D" w:rsidRPr="00EB7794" w:rsidRDefault="007B613D">
            <w:pPr>
              <w:rPr>
                <w:rFonts w:ascii="Arial" w:hAnsi="Arial" w:cs="Arial"/>
                <w:sz w:val="20"/>
                <w:szCs w:val="20"/>
              </w:rPr>
            </w:pPr>
            <w:r w:rsidRPr="00EB7794">
              <w:rPr>
                <w:rFonts w:ascii="Arial" w:eastAsia="Arial Narrow" w:hAnsi="Arial" w:cs="Arial"/>
                <w:b/>
                <w:sz w:val="20"/>
                <w:szCs w:val="20"/>
              </w:rPr>
              <w:t>Programação</w:t>
            </w:r>
          </w:p>
        </w:tc>
        <w:tc>
          <w:tcPr>
            <w:tcW w:w="1600" w:type="dxa"/>
            <w:shd w:val="clear" w:color="auto" w:fill="auto"/>
            <w:tcMar>
              <w:left w:w="0" w:type="dxa"/>
              <w:right w:w="0" w:type="dxa"/>
            </w:tcMar>
            <w:vAlign w:val="bottom"/>
          </w:tcPr>
          <w:p w:rsidR="007B613D" w:rsidRPr="00EB7794" w:rsidRDefault="007B613D">
            <w:pPr>
              <w:jc w:val="right"/>
              <w:rPr>
                <w:rFonts w:ascii="Arial" w:hAnsi="Arial" w:cs="Arial"/>
                <w:sz w:val="20"/>
                <w:szCs w:val="20"/>
              </w:rPr>
            </w:pPr>
            <w:r w:rsidRPr="00EB7794">
              <w:rPr>
                <w:rFonts w:ascii="Arial" w:eastAsia="Arial Narrow" w:hAnsi="Arial" w:cs="Arial"/>
                <w:b/>
                <w:sz w:val="20"/>
                <w:szCs w:val="20"/>
              </w:rPr>
              <w:t>LOA</w:t>
            </w:r>
            <w:r w:rsidRPr="00EB7794">
              <w:rPr>
                <w:rFonts w:ascii="Arial" w:eastAsia="Arial Narrow" w:hAnsi="Arial" w:cs="Arial"/>
                <w:b/>
                <w:sz w:val="20"/>
                <w:szCs w:val="20"/>
              </w:rPr>
              <w:br/>
              <w:t>(A)</w:t>
            </w:r>
          </w:p>
        </w:tc>
        <w:tc>
          <w:tcPr>
            <w:tcW w:w="1599" w:type="dxa"/>
            <w:gridSpan w:val="2"/>
            <w:shd w:val="clear" w:color="auto" w:fill="auto"/>
            <w:tcMar>
              <w:left w:w="0" w:type="dxa"/>
              <w:right w:w="0" w:type="dxa"/>
            </w:tcMar>
            <w:vAlign w:val="bottom"/>
          </w:tcPr>
          <w:p w:rsidR="007B613D" w:rsidRPr="00EB7794" w:rsidRDefault="007B613D">
            <w:pPr>
              <w:jc w:val="right"/>
              <w:rPr>
                <w:rFonts w:ascii="Arial" w:hAnsi="Arial" w:cs="Arial"/>
                <w:sz w:val="20"/>
                <w:szCs w:val="20"/>
              </w:rPr>
            </w:pPr>
            <w:r w:rsidRPr="00EB7794">
              <w:rPr>
                <w:rFonts w:ascii="Arial" w:eastAsia="Arial Narrow" w:hAnsi="Arial" w:cs="Arial"/>
                <w:b/>
                <w:sz w:val="20"/>
                <w:szCs w:val="20"/>
              </w:rPr>
              <w:t>Dotação</w:t>
            </w:r>
            <w:r w:rsidRPr="00EB7794">
              <w:rPr>
                <w:rFonts w:ascii="Arial" w:eastAsia="Arial Narrow" w:hAnsi="Arial" w:cs="Arial"/>
                <w:b/>
                <w:sz w:val="20"/>
                <w:szCs w:val="20"/>
              </w:rPr>
              <w:br/>
              <w:t>Atual (B)</w:t>
            </w:r>
          </w:p>
        </w:tc>
        <w:tc>
          <w:tcPr>
            <w:tcW w:w="1600" w:type="dxa"/>
            <w:gridSpan w:val="2"/>
            <w:shd w:val="clear" w:color="auto" w:fill="auto"/>
            <w:tcMar>
              <w:left w:w="0" w:type="dxa"/>
              <w:right w:w="0" w:type="dxa"/>
            </w:tcMar>
            <w:vAlign w:val="bottom"/>
          </w:tcPr>
          <w:p w:rsidR="007B613D" w:rsidRPr="00EB7794" w:rsidRDefault="007B613D">
            <w:pPr>
              <w:jc w:val="right"/>
              <w:rPr>
                <w:rFonts w:ascii="Arial" w:hAnsi="Arial" w:cs="Arial"/>
                <w:sz w:val="20"/>
                <w:szCs w:val="20"/>
              </w:rPr>
            </w:pPr>
            <w:r w:rsidRPr="00EB7794">
              <w:rPr>
                <w:rFonts w:ascii="Arial" w:eastAsia="Arial Narrow" w:hAnsi="Arial" w:cs="Arial"/>
                <w:b/>
                <w:sz w:val="20"/>
                <w:szCs w:val="20"/>
              </w:rPr>
              <w:t>Créditos em</w:t>
            </w:r>
            <w:r w:rsidRPr="00EB7794">
              <w:rPr>
                <w:rFonts w:ascii="Arial" w:eastAsia="Arial Narrow" w:hAnsi="Arial" w:cs="Arial"/>
                <w:b/>
                <w:sz w:val="20"/>
                <w:szCs w:val="20"/>
              </w:rPr>
              <w:br/>
              <w:t>Tramitação (C)</w:t>
            </w:r>
          </w:p>
        </w:tc>
        <w:tc>
          <w:tcPr>
            <w:tcW w:w="1600" w:type="dxa"/>
            <w:shd w:val="clear" w:color="auto" w:fill="auto"/>
            <w:tcMar>
              <w:left w:w="0" w:type="dxa"/>
              <w:right w:w="0" w:type="dxa"/>
            </w:tcMar>
            <w:vAlign w:val="bottom"/>
          </w:tcPr>
          <w:p w:rsidR="007B613D" w:rsidRPr="00EB7794" w:rsidRDefault="007B613D">
            <w:pPr>
              <w:jc w:val="right"/>
              <w:rPr>
                <w:rFonts w:ascii="Arial" w:hAnsi="Arial" w:cs="Arial"/>
                <w:sz w:val="20"/>
                <w:szCs w:val="20"/>
              </w:rPr>
            </w:pPr>
            <w:r w:rsidRPr="00EB7794">
              <w:rPr>
                <w:rFonts w:ascii="Arial" w:eastAsia="Arial Narrow" w:hAnsi="Arial" w:cs="Arial"/>
                <w:b/>
                <w:sz w:val="20"/>
                <w:szCs w:val="20"/>
              </w:rPr>
              <w:t>Valor deste</w:t>
            </w:r>
            <w:r w:rsidRPr="00EB7794">
              <w:rPr>
                <w:rFonts w:ascii="Arial" w:eastAsia="Arial Narrow" w:hAnsi="Arial" w:cs="Arial"/>
                <w:b/>
                <w:sz w:val="20"/>
                <w:szCs w:val="20"/>
              </w:rPr>
              <w:br/>
              <w:t>Crédito (D)</w:t>
            </w:r>
          </w:p>
        </w:tc>
        <w:tc>
          <w:tcPr>
            <w:tcW w:w="1600" w:type="dxa"/>
            <w:gridSpan w:val="2"/>
            <w:shd w:val="clear" w:color="auto" w:fill="auto"/>
            <w:tcMar>
              <w:left w:w="0" w:type="dxa"/>
              <w:right w:w="0" w:type="dxa"/>
            </w:tcMar>
            <w:vAlign w:val="bottom"/>
          </w:tcPr>
          <w:p w:rsidR="007B613D" w:rsidRPr="00EB7794" w:rsidRDefault="007B613D">
            <w:pPr>
              <w:jc w:val="right"/>
              <w:rPr>
                <w:rFonts w:ascii="Arial" w:hAnsi="Arial" w:cs="Arial"/>
                <w:sz w:val="20"/>
                <w:szCs w:val="20"/>
              </w:rPr>
            </w:pPr>
            <w:r w:rsidRPr="00EB7794">
              <w:rPr>
                <w:rFonts w:ascii="Arial" w:eastAsia="Arial Narrow" w:hAnsi="Arial" w:cs="Arial"/>
                <w:b/>
                <w:sz w:val="20"/>
                <w:szCs w:val="20"/>
              </w:rPr>
              <w:t>Dotação Resultante</w:t>
            </w:r>
            <w:r w:rsidRPr="00EB7794">
              <w:rPr>
                <w:rFonts w:ascii="Arial" w:eastAsia="Arial Narrow" w:hAnsi="Arial" w:cs="Arial"/>
                <w:b/>
                <w:sz w:val="20"/>
                <w:szCs w:val="20"/>
              </w:rPr>
              <w:br/>
              <w:t>(E) = B + C + D</w:t>
            </w:r>
          </w:p>
        </w:tc>
        <w:tc>
          <w:tcPr>
            <w:tcW w:w="1720" w:type="dxa"/>
            <w:gridSpan w:val="3"/>
            <w:shd w:val="clear" w:color="auto" w:fill="auto"/>
            <w:tcMar>
              <w:left w:w="0" w:type="dxa"/>
              <w:right w:w="0" w:type="dxa"/>
            </w:tcMar>
            <w:vAlign w:val="bottom"/>
          </w:tcPr>
          <w:p w:rsidR="007B613D" w:rsidRPr="00EB7794" w:rsidRDefault="007B613D">
            <w:pPr>
              <w:jc w:val="right"/>
              <w:rPr>
                <w:rFonts w:ascii="Arial" w:hAnsi="Arial" w:cs="Arial"/>
                <w:sz w:val="20"/>
                <w:szCs w:val="20"/>
              </w:rPr>
            </w:pPr>
            <w:r w:rsidRPr="00EB7794">
              <w:rPr>
                <w:rFonts w:ascii="Arial" w:eastAsia="Arial Narrow" w:hAnsi="Arial" w:cs="Arial"/>
                <w:b/>
                <w:sz w:val="20"/>
                <w:szCs w:val="20"/>
              </w:rPr>
              <w:t>Desvio em Relação à</w:t>
            </w:r>
            <w:r w:rsidRPr="00EB7794">
              <w:rPr>
                <w:rFonts w:ascii="Arial" w:eastAsia="Arial Narrow" w:hAnsi="Arial" w:cs="Arial"/>
                <w:b/>
                <w:sz w:val="20"/>
                <w:szCs w:val="20"/>
              </w:rPr>
              <w:br/>
              <w:t>LOA (F) = (E - A) / A</w:t>
            </w: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2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2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4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36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7B613D" w:rsidRPr="00EB7794" w:rsidRDefault="007B613D">
            <w:pPr>
              <w:rPr>
                <w:rFonts w:ascii="Arial" w:hAnsi="Arial" w:cs="Arial"/>
                <w:sz w:val="20"/>
                <w:szCs w:val="20"/>
              </w:rPr>
            </w:pPr>
            <w:r w:rsidRPr="00EB7794">
              <w:rPr>
                <w:rFonts w:ascii="Arial" w:eastAsia="Arial Narrow" w:hAnsi="Arial" w:cs="Arial"/>
                <w:sz w:val="20"/>
                <w:szCs w:val="20"/>
              </w:rPr>
              <w:t>20.71102.28.846.0909.0536.0001 - Benefícios e Pensões Indenizatórias Decorrentes de Legislação Especial e/ou Decisões Judiciais - Nacional</w:t>
            </w:r>
          </w:p>
        </w:tc>
        <w:tc>
          <w:tcPr>
            <w:tcW w:w="1600" w:type="dxa"/>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eastAsia="Arial Narrow" w:hAnsi="Arial" w:cs="Arial"/>
                <w:sz w:val="20"/>
                <w:szCs w:val="20"/>
              </w:rPr>
              <w:t>35.298.690</w:t>
            </w:r>
          </w:p>
        </w:tc>
        <w:tc>
          <w:tcPr>
            <w:tcW w:w="1599" w:type="dxa"/>
            <w:gridSpan w:val="2"/>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eastAsia="Arial Narrow" w:hAnsi="Arial" w:cs="Arial"/>
                <w:sz w:val="20"/>
                <w:szCs w:val="20"/>
              </w:rPr>
              <w:t>34.095.798</w:t>
            </w:r>
          </w:p>
        </w:tc>
        <w:tc>
          <w:tcPr>
            <w:tcW w:w="1600" w:type="dxa"/>
            <w:gridSpan w:val="2"/>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eastAsia="Arial Narrow" w:hAnsi="Arial" w:cs="Arial"/>
                <w:sz w:val="20"/>
                <w:szCs w:val="20"/>
              </w:rPr>
              <w:t>-15.817.911</w:t>
            </w:r>
          </w:p>
        </w:tc>
        <w:tc>
          <w:tcPr>
            <w:tcW w:w="1600" w:type="dxa"/>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eastAsia="Arial Narrow" w:hAnsi="Arial" w:cs="Arial"/>
                <w:sz w:val="20"/>
                <w:szCs w:val="20"/>
              </w:rPr>
              <w:t>-237.140</w:t>
            </w:r>
          </w:p>
        </w:tc>
        <w:tc>
          <w:tcPr>
            <w:tcW w:w="1600" w:type="dxa"/>
            <w:gridSpan w:val="2"/>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eastAsia="Arial Narrow" w:hAnsi="Arial" w:cs="Arial"/>
                <w:sz w:val="20"/>
                <w:szCs w:val="20"/>
              </w:rPr>
              <w:t>18.040.747</w:t>
            </w:r>
          </w:p>
        </w:tc>
        <w:tc>
          <w:tcPr>
            <w:tcW w:w="1720" w:type="dxa"/>
            <w:gridSpan w:val="3"/>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eastAsia="Arial Narrow" w:hAnsi="Arial" w:cs="Arial"/>
                <w:sz w:val="20"/>
                <w:szCs w:val="20"/>
              </w:rPr>
              <w:t>-48,89 %</w:t>
            </w: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728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2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6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2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040" w:type="dxa"/>
            <w:shd w:val="clear" w:color="auto" w:fill="auto"/>
          </w:tcPr>
          <w:p w:rsidR="007B613D" w:rsidRPr="00EB7794" w:rsidRDefault="007B613D">
            <w:pPr>
              <w:pStyle w:val="EMPTYCELLSTYLE"/>
              <w:widowControl w:val="0"/>
              <w:rPr>
                <w:rFonts w:ascii="Arial" w:hAnsi="Arial" w:cs="Arial"/>
                <w:sz w:val="20"/>
              </w:rPr>
            </w:pPr>
          </w:p>
        </w:tc>
        <w:tc>
          <w:tcPr>
            <w:tcW w:w="560" w:type="dxa"/>
            <w:shd w:val="clear" w:color="auto" w:fill="auto"/>
          </w:tcPr>
          <w:p w:rsidR="007B613D" w:rsidRPr="00EB7794" w:rsidRDefault="007B613D">
            <w:pPr>
              <w:pStyle w:val="EMPTYCELLSTYLE"/>
              <w:widowControl w:val="0"/>
              <w:rPr>
                <w:rFonts w:ascii="Arial" w:hAnsi="Arial" w:cs="Arial"/>
                <w:sz w:val="20"/>
              </w:rPr>
            </w:pPr>
          </w:p>
        </w:tc>
        <w:tc>
          <w:tcPr>
            <w:tcW w:w="799" w:type="dxa"/>
            <w:shd w:val="clear" w:color="auto" w:fill="auto"/>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21" w:type="dxa"/>
            <w:gridSpan w:val="5"/>
            <w:vMerge w:val="restart"/>
            <w:shd w:val="clear" w:color="auto" w:fill="auto"/>
            <w:tcMar>
              <w:left w:w="0" w:type="dxa"/>
              <w:right w:w="0" w:type="dxa"/>
            </w:tcMar>
          </w:tcPr>
          <w:p w:rsidR="007B613D" w:rsidRPr="00EB7794" w:rsidRDefault="007B613D">
            <w:pPr>
              <w:jc w:val="center"/>
              <w:rPr>
                <w:rFonts w:ascii="Arial" w:hAnsi="Arial" w:cs="Arial"/>
                <w:sz w:val="20"/>
                <w:szCs w:val="20"/>
              </w:rPr>
            </w:pPr>
            <w:r w:rsidRPr="00EB7794">
              <w:rPr>
                <w:rFonts w:ascii="Arial" w:hAnsi="Arial" w:cs="Arial"/>
                <w:sz w:val="20"/>
                <w:szCs w:val="20"/>
                <w:lang w:val="en-US"/>
              </w:rPr>
              <w:t>SIOP - http://www.siop.planejamento.gov.br</w:t>
            </w:r>
          </w:p>
        </w:tc>
        <w:tc>
          <w:tcPr>
            <w:tcW w:w="819" w:type="dxa"/>
            <w:shd w:val="clear" w:color="auto" w:fill="auto"/>
          </w:tcPr>
          <w:p w:rsidR="007B613D" w:rsidRPr="00EB7794" w:rsidRDefault="007B613D">
            <w:pPr>
              <w:pStyle w:val="EMPTYCELLSTYLE"/>
              <w:widowControl w:val="0"/>
              <w:rPr>
                <w:rFonts w:ascii="Arial" w:hAnsi="Arial" w:cs="Arial"/>
                <w:sz w:val="20"/>
                <w:lang w:val="en-US"/>
              </w:rPr>
            </w:pPr>
          </w:p>
        </w:tc>
        <w:tc>
          <w:tcPr>
            <w:tcW w:w="1600" w:type="dxa"/>
            <w:shd w:val="clear" w:color="auto" w:fill="auto"/>
          </w:tcPr>
          <w:p w:rsidR="007B613D" w:rsidRPr="00EB7794" w:rsidRDefault="007B613D">
            <w:pPr>
              <w:pStyle w:val="EMPTYCELLSTYLE"/>
              <w:widowControl w:val="0"/>
              <w:rPr>
                <w:rFonts w:ascii="Arial" w:hAnsi="Arial" w:cs="Arial"/>
                <w:sz w:val="20"/>
                <w:lang w:val="en-US"/>
              </w:rPr>
            </w:pPr>
          </w:p>
        </w:tc>
        <w:tc>
          <w:tcPr>
            <w:tcW w:w="481" w:type="dxa"/>
            <w:shd w:val="clear" w:color="auto" w:fill="auto"/>
          </w:tcPr>
          <w:p w:rsidR="007B613D" w:rsidRPr="00EB7794" w:rsidRDefault="007B613D">
            <w:pPr>
              <w:pStyle w:val="EMPTYCELLSTYLE"/>
              <w:widowControl w:val="0"/>
              <w:rPr>
                <w:rFonts w:ascii="Arial" w:hAnsi="Arial" w:cs="Arial"/>
                <w:sz w:val="20"/>
                <w:lang w:val="en-US"/>
              </w:rPr>
            </w:pPr>
          </w:p>
        </w:tc>
        <w:tc>
          <w:tcPr>
            <w:tcW w:w="2799" w:type="dxa"/>
            <w:gridSpan w:val="3"/>
            <w:vMerge w:val="restart"/>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hAnsi="Arial" w:cs="Arial"/>
                <w:sz w:val="20"/>
                <w:szCs w:val="20"/>
              </w:rPr>
              <w:t>03/10/2023 12:04</w:t>
            </w: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20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600" w:type="dxa"/>
            <w:gridSpan w:val="2"/>
            <w:vMerge w:val="restart"/>
            <w:shd w:val="clear" w:color="auto" w:fill="auto"/>
            <w:tcMar>
              <w:left w:w="0" w:type="dxa"/>
              <w:right w:w="0" w:type="dxa"/>
            </w:tcMar>
          </w:tcPr>
          <w:p w:rsidR="007B613D" w:rsidRPr="00EB7794" w:rsidRDefault="007B613D">
            <w:pPr>
              <w:jc w:val="right"/>
              <w:rPr>
                <w:rFonts w:ascii="Arial" w:hAnsi="Arial" w:cs="Arial"/>
                <w:sz w:val="20"/>
                <w:szCs w:val="20"/>
              </w:rPr>
            </w:pPr>
            <w:r w:rsidRPr="00EB7794">
              <w:rPr>
                <w:rFonts w:ascii="Arial" w:eastAsia="Arial Narrow" w:hAnsi="Arial" w:cs="Arial"/>
                <w:sz w:val="20"/>
                <w:szCs w:val="20"/>
              </w:rPr>
              <w:t>Página 1 de</w:t>
            </w:r>
          </w:p>
        </w:tc>
        <w:tc>
          <w:tcPr>
            <w:tcW w:w="799" w:type="dxa"/>
            <w:vMerge w:val="restart"/>
            <w:shd w:val="clear" w:color="auto" w:fill="auto"/>
            <w:tcMar>
              <w:left w:w="0" w:type="dxa"/>
              <w:right w:w="0" w:type="dxa"/>
            </w:tcMar>
          </w:tcPr>
          <w:p w:rsidR="007B613D" w:rsidRPr="00EB7794" w:rsidRDefault="007B613D">
            <w:pPr>
              <w:rPr>
                <w:rFonts w:ascii="Arial" w:hAnsi="Arial" w:cs="Arial"/>
                <w:sz w:val="20"/>
                <w:szCs w:val="20"/>
              </w:rPr>
            </w:pPr>
            <w:r w:rsidRPr="00EB7794">
              <w:rPr>
                <w:rFonts w:ascii="Arial" w:eastAsia="Arial Narrow" w:hAnsi="Arial" w:cs="Arial"/>
                <w:sz w:val="20"/>
                <w:szCs w:val="20"/>
              </w:rPr>
              <w:t xml:space="preserve"> 1</w:t>
            </w: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21" w:type="dxa"/>
            <w:gridSpan w:val="5"/>
            <w:vMerge/>
            <w:shd w:val="clear" w:color="auto" w:fill="auto"/>
            <w:tcMar>
              <w:left w:w="0" w:type="dxa"/>
              <w:right w:w="0" w:type="dxa"/>
            </w:tcMar>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2799" w:type="dxa"/>
            <w:gridSpan w:val="3"/>
            <w:vMerge/>
            <w:shd w:val="clear" w:color="auto" w:fill="auto"/>
            <w:tcMar>
              <w:left w:w="0" w:type="dxa"/>
              <w:right w:w="0" w:type="dxa"/>
            </w:tcMar>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tr w:rsidR="007B613D" w:rsidRPr="00EB7794" w:rsidTr="007B613D">
        <w:trPr>
          <w:trHeight w:hRule="exact" w:val="40"/>
        </w:trPr>
        <w:tc>
          <w:tcPr>
            <w:tcW w:w="284"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1600" w:type="dxa"/>
            <w:gridSpan w:val="2"/>
            <w:vMerge/>
            <w:shd w:val="clear" w:color="auto" w:fill="auto"/>
            <w:tcMar>
              <w:left w:w="0" w:type="dxa"/>
              <w:right w:w="0" w:type="dxa"/>
            </w:tcMar>
          </w:tcPr>
          <w:p w:rsidR="007B613D" w:rsidRPr="00EB7794" w:rsidRDefault="007B613D">
            <w:pPr>
              <w:pStyle w:val="EMPTYCELLSTYLE"/>
              <w:widowControl w:val="0"/>
              <w:rPr>
                <w:rFonts w:ascii="Arial" w:hAnsi="Arial" w:cs="Arial"/>
                <w:sz w:val="20"/>
              </w:rPr>
            </w:pPr>
          </w:p>
        </w:tc>
        <w:tc>
          <w:tcPr>
            <w:tcW w:w="799" w:type="dxa"/>
            <w:vMerge/>
            <w:shd w:val="clear" w:color="auto" w:fill="auto"/>
            <w:tcMar>
              <w:left w:w="0" w:type="dxa"/>
              <w:right w:w="0" w:type="dxa"/>
            </w:tcMar>
          </w:tcPr>
          <w:p w:rsidR="007B613D" w:rsidRPr="00EB7794" w:rsidRDefault="007B613D">
            <w:pPr>
              <w:pStyle w:val="EMPTYCELLSTYLE"/>
              <w:widowControl w:val="0"/>
              <w:rPr>
                <w:rFonts w:ascii="Arial" w:hAnsi="Arial" w:cs="Arial"/>
                <w:sz w:val="20"/>
              </w:rPr>
            </w:pPr>
          </w:p>
        </w:tc>
        <w:tc>
          <w:tcPr>
            <w:tcW w:w="3480" w:type="dxa"/>
            <w:shd w:val="clear" w:color="auto" w:fill="auto"/>
          </w:tcPr>
          <w:p w:rsidR="007B613D" w:rsidRPr="00EB7794" w:rsidRDefault="007B613D">
            <w:pPr>
              <w:pStyle w:val="EMPTYCELLSTYLE"/>
              <w:widowControl w:val="0"/>
              <w:rPr>
                <w:rFonts w:ascii="Arial" w:hAnsi="Arial" w:cs="Arial"/>
                <w:sz w:val="20"/>
              </w:rPr>
            </w:pPr>
          </w:p>
        </w:tc>
        <w:tc>
          <w:tcPr>
            <w:tcW w:w="441"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480" w:type="dxa"/>
            <w:shd w:val="clear" w:color="auto" w:fill="auto"/>
          </w:tcPr>
          <w:p w:rsidR="007B613D" w:rsidRPr="00EB7794" w:rsidRDefault="007B613D">
            <w:pPr>
              <w:pStyle w:val="EMPTYCELLSTYLE"/>
              <w:widowControl w:val="0"/>
              <w:rPr>
                <w:rFonts w:ascii="Arial" w:hAnsi="Arial" w:cs="Arial"/>
                <w:sz w:val="20"/>
              </w:rPr>
            </w:pPr>
          </w:p>
        </w:tc>
        <w:tc>
          <w:tcPr>
            <w:tcW w:w="781" w:type="dxa"/>
            <w:shd w:val="clear" w:color="auto" w:fill="auto"/>
          </w:tcPr>
          <w:p w:rsidR="007B613D" w:rsidRPr="00EB7794" w:rsidRDefault="007B613D">
            <w:pPr>
              <w:pStyle w:val="EMPTYCELLSTYLE"/>
              <w:widowControl w:val="0"/>
              <w:rPr>
                <w:rFonts w:ascii="Arial" w:hAnsi="Arial" w:cs="Arial"/>
                <w:sz w:val="20"/>
              </w:rPr>
            </w:pPr>
          </w:p>
        </w:tc>
        <w:tc>
          <w:tcPr>
            <w:tcW w:w="819" w:type="dxa"/>
            <w:shd w:val="clear" w:color="auto" w:fill="auto"/>
          </w:tcPr>
          <w:p w:rsidR="007B613D" w:rsidRPr="00EB7794" w:rsidRDefault="007B613D">
            <w:pPr>
              <w:pStyle w:val="EMPTYCELLSTYLE"/>
              <w:widowControl w:val="0"/>
              <w:rPr>
                <w:rFonts w:ascii="Arial" w:hAnsi="Arial" w:cs="Arial"/>
                <w:sz w:val="20"/>
              </w:rPr>
            </w:pPr>
          </w:p>
        </w:tc>
        <w:tc>
          <w:tcPr>
            <w:tcW w:w="1600" w:type="dxa"/>
            <w:shd w:val="clear" w:color="auto" w:fill="auto"/>
          </w:tcPr>
          <w:p w:rsidR="007B613D" w:rsidRPr="00EB7794" w:rsidRDefault="007B613D">
            <w:pPr>
              <w:pStyle w:val="EMPTYCELLSTYLE"/>
              <w:widowControl w:val="0"/>
              <w:rPr>
                <w:rFonts w:ascii="Arial" w:hAnsi="Arial" w:cs="Arial"/>
                <w:sz w:val="20"/>
              </w:rPr>
            </w:pPr>
          </w:p>
        </w:tc>
        <w:tc>
          <w:tcPr>
            <w:tcW w:w="481" w:type="dxa"/>
            <w:shd w:val="clear" w:color="auto" w:fill="auto"/>
          </w:tcPr>
          <w:p w:rsidR="007B613D" w:rsidRPr="00EB7794" w:rsidRDefault="007B613D">
            <w:pPr>
              <w:pStyle w:val="EMPTYCELLSTYLE"/>
              <w:widowControl w:val="0"/>
              <w:rPr>
                <w:rFonts w:ascii="Arial" w:hAnsi="Arial" w:cs="Arial"/>
                <w:sz w:val="20"/>
              </w:rPr>
            </w:pPr>
          </w:p>
        </w:tc>
        <w:tc>
          <w:tcPr>
            <w:tcW w:w="1119" w:type="dxa"/>
            <w:shd w:val="clear" w:color="auto" w:fill="auto"/>
          </w:tcPr>
          <w:p w:rsidR="007B613D" w:rsidRPr="00EB7794" w:rsidRDefault="007B613D">
            <w:pPr>
              <w:pStyle w:val="EMPTYCELLSTYLE"/>
              <w:widowControl w:val="0"/>
              <w:rPr>
                <w:rFonts w:ascii="Arial" w:hAnsi="Arial" w:cs="Arial"/>
                <w:sz w:val="20"/>
              </w:rPr>
            </w:pPr>
          </w:p>
        </w:tc>
        <w:tc>
          <w:tcPr>
            <w:tcW w:w="920" w:type="dxa"/>
            <w:shd w:val="clear" w:color="auto" w:fill="auto"/>
          </w:tcPr>
          <w:p w:rsidR="007B613D" w:rsidRPr="00EB7794" w:rsidRDefault="007B613D">
            <w:pPr>
              <w:pStyle w:val="EMPTYCELLSTYLE"/>
              <w:widowControl w:val="0"/>
              <w:rPr>
                <w:rFonts w:ascii="Arial" w:hAnsi="Arial" w:cs="Arial"/>
                <w:sz w:val="20"/>
              </w:rPr>
            </w:pPr>
          </w:p>
        </w:tc>
        <w:tc>
          <w:tcPr>
            <w:tcW w:w="760" w:type="dxa"/>
            <w:shd w:val="clear" w:color="auto" w:fill="auto"/>
          </w:tcPr>
          <w:p w:rsidR="007B613D" w:rsidRPr="00EB7794" w:rsidRDefault="007B613D">
            <w:pPr>
              <w:pStyle w:val="EMPTYCELLSTYLE"/>
              <w:widowControl w:val="0"/>
              <w:rPr>
                <w:rFonts w:ascii="Arial" w:hAnsi="Arial" w:cs="Arial"/>
                <w:sz w:val="20"/>
              </w:rPr>
            </w:pPr>
          </w:p>
        </w:tc>
        <w:tc>
          <w:tcPr>
            <w:tcW w:w="40" w:type="dxa"/>
            <w:shd w:val="clear" w:color="auto" w:fill="auto"/>
          </w:tcPr>
          <w:p w:rsidR="007B613D" w:rsidRPr="00EB7794" w:rsidRDefault="007B613D">
            <w:pPr>
              <w:pStyle w:val="EMPTYCELLSTYLE"/>
              <w:widowControl w:val="0"/>
              <w:rPr>
                <w:rFonts w:ascii="Arial" w:hAnsi="Arial" w:cs="Arial"/>
                <w:sz w:val="20"/>
              </w:rPr>
            </w:pPr>
          </w:p>
        </w:tc>
        <w:tc>
          <w:tcPr>
            <w:tcW w:w="399" w:type="dxa"/>
            <w:shd w:val="clear" w:color="auto" w:fill="auto"/>
          </w:tcPr>
          <w:p w:rsidR="007B613D" w:rsidRPr="00EB7794" w:rsidRDefault="007B613D">
            <w:pPr>
              <w:pStyle w:val="EMPTYCELLSTYLE"/>
              <w:widowControl w:val="0"/>
              <w:rPr>
                <w:rFonts w:ascii="Arial" w:hAnsi="Arial" w:cs="Arial"/>
                <w:sz w:val="20"/>
              </w:rPr>
            </w:pPr>
          </w:p>
        </w:tc>
      </w:tr>
      <w:bookmarkEnd w:id="0"/>
    </w:tbl>
    <w:p w:rsidR="007B613D" w:rsidRPr="00EB7794" w:rsidRDefault="007B613D">
      <w:pPr>
        <w:rPr>
          <w:rFonts w:ascii="Arial" w:hAnsi="Arial" w:cs="Arial"/>
          <w:sz w:val="20"/>
          <w:szCs w:val="20"/>
        </w:rPr>
      </w:pPr>
    </w:p>
    <w:sectPr w:rsidR="007B613D" w:rsidRPr="00EB7794" w:rsidSect="007B613D">
      <w:pgSz w:w="16838" w:h="11906" w:orient="landscape"/>
      <w:pgMar w:top="568" w:right="111" w:bottom="0" w:left="14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B3" w:rsidRDefault="007B613D">
      <w:r>
        <w:separator/>
      </w:r>
    </w:p>
  </w:endnote>
  <w:endnote w:type="continuationSeparator" w:id="0">
    <w:p w:rsidR="007B5AB3" w:rsidRDefault="007B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B3" w:rsidRDefault="007B613D">
      <w:r>
        <w:rPr>
          <w:color w:val="000000"/>
        </w:rPr>
        <w:ptab w:relativeTo="margin" w:alignment="center" w:leader="none"/>
      </w:r>
    </w:p>
  </w:footnote>
  <w:footnote w:type="continuationSeparator" w:id="0">
    <w:p w:rsidR="007B5AB3" w:rsidRDefault="007B6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52"/>
    <w:rsid w:val="00335F52"/>
    <w:rsid w:val="004E36F0"/>
    <w:rsid w:val="007B5AB3"/>
    <w:rsid w:val="007B613D"/>
    <w:rsid w:val="00EB7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8B4DD4-C3DB-472F-9676-6DB1D217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7B613D"/>
    <w:pPr>
      <w:widowControl/>
      <w:autoSpaceDN/>
      <w:textAlignment w:val="auto"/>
    </w:pPr>
    <w:rPr>
      <w:rFonts w:eastAsia="Times New Roman" w:cs="Times New Roman"/>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4772</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Edvaldo Luiz da Silva</cp:lastModifiedBy>
  <cp:revision>2</cp:revision>
  <dcterms:created xsi:type="dcterms:W3CDTF">2023-10-16T12:55:00Z</dcterms:created>
  <dcterms:modified xsi:type="dcterms:W3CDTF">2023-10-16T12:55:00Z</dcterms:modified>
</cp:coreProperties>
</file>