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C31" w:rsidRPr="00E83C31" w:rsidRDefault="00E83C31" w:rsidP="00E83C31">
      <w:pPr>
        <w:jc w:val="center"/>
        <w:rPr>
          <w:rFonts w:ascii="Arial" w:hAnsi="Arial" w:cs="Arial"/>
          <w:b/>
          <w:sz w:val="18"/>
          <w:szCs w:val="18"/>
        </w:rPr>
      </w:pPr>
      <w:r w:rsidRPr="00E83C31">
        <w:rPr>
          <w:rFonts w:ascii="Arial" w:hAnsi="Arial" w:cs="Arial"/>
          <w:b/>
          <w:sz w:val="18"/>
          <w:szCs w:val="18"/>
        </w:rPr>
        <w:t>DESPACHOS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E83C31">
        <w:rPr>
          <w:rFonts w:ascii="Arial" w:hAnsi="Arial" w:cs="Arial"/>
          <w:b/>
          <w:sz w:val="18"/>
          <w:szCs w:val="18"/>
        </w:rPr>
        <w:t>DO PRESIDENTE DA REPÚBLICA</w:t>
      </w:r>
    </w:p>
    <w:p w:rsidR="00244726" w:rsidRPr="00E83C31" w:rsidRDefault="00E83C31">
      <w:pPr>
        <w:rPr>
          <w:rFonts w:ascii="Arial" w:hAnsi="Arial" w:cs="Arial"/>
          <w:sz w:val="18"/>
          <w:szCs w:val="18"/>
        </w:rPr>
      </w:pPr>
      <w:r w:rsidRPr="00E83C31">
        <w:rPr>
          <w:rFonts w:ascii="Arial" w:hAnsi="Arial" w:cs="Arial"/>
          <w:sz w:val="18"/>
          <w:szCs w:val="18"/>
        </w:rPr>
        <w:t>MENSAEM</w:t>
      </w:r>
    </w:p>
    <w:p w:rsidR="00E83C31" w:rsidRDefault="00FF119D" w:rsidP="00FF119D">
      <w:pPr>
        <w:jc w:val="both"/>
        <w:rPr>
          <w:rFonts w:ascii="Arial" w:hAnsi="Arial"/>
          <w:sz w:val="18"/>
        </w:rPr>
      </w:pPr>
      <w:r w:rsidRPr="00FF119D">
        <w:rPr>
          <w:rFonts w:ascii="Arial" w:hAnsi="Arial"/>
          <w:sz w:val="18"/>
        </w:rPr>
        <w:t>Nº 457, de 11 de setembro de 2023. Encaminhamento ao Congresso Nacional do texto do projeto de lei que "Altera a Lei nº 11.134, de 15 de julho de 2005, a Lei nº 11.361, de 19 de outubro de 2006, a Lei nº 10.486, de 4 de julho de 2002, a Lei nº 13.328, de 29 de julho de 2016, a Lei nº 8.745, de 9 de dezembro de 1993, e a Lei nº 14.204, de 16 de setembro de 2021, institui o Programa de Enfrentamento à Fila da Previdência Social e dispõe sobre a transformação de cargos efetivos vagos do Poder Executivo federal.".</w:t>
      </w:r>
    </w:p>
    <w:p w:rsidR="00BF06E8" w:rsidRDefault="00BF06E8" w:rsidP="00FF119D">
      <w:pPr>
        <w:jc w:val="both"/>
        <w:rPr>
          <w:rFonts w:ascii="Arial" w:hAnsi="Arial"/>
          <w:sz w:val="18"/>
        </w:rPr>
      </w:pPr>
    </w:p>
    <w:p w:rsidR="00BF06E8" w:rsidRDefault="00BF06E8" w:rsidP="00BF06E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 xml:space="preserve">Este texto não substitui o publicado no DOU de </w:t>
      </w:r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>12.</w:t>
      </w:r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>0</w:t>
      </w:r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>9</w:t>
      </w:r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 xml:space="preserve">.2023 </w:t>
      </w:r>
    </w:p>
    <w:p w:rsidR="00BF06E8" w:rsidRPr="00FF119D" w:rsidRDefault="00BF06E8" w:rsidP="00FF119D">
      <w:pPr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BF06E8" w:rsidRPr="00FF11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31"/>
    <w:rsid w:val="00244726"/>
    <w:rsid w:val="00BF06E8"/>
    <w:rsid w:val="00E83C31"/>
    <w:rsid w:val="00FF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FBE85"/>
  <w15:chartTrackingRefBased/>
  <w15:docId w15:val="{7CD10D0D-4AA8-44A4-8493-52C799F8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6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Guilhon Rosa</dc:creator>
  <cp:keywords/>
  <dc:description/>
  <cp:lastModifiedBy>Milton Guilhon Rosa</cp:lastModifiedBy>
  <cp:revision>3</cp:revision>
  <dcterms:created xsi:type="dcterms:W3CDTF">2023-10-16T23:08:00Z</dcterms:created>
  <dcterms:modified xsi:type="dcterms:W3CDTF">2023-11-15T00:14:00Z</dcterms:modified>
</cp:coreProperties>
</file>