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13" w:rsidRPr="0050608A" w:rsidRDefault="007D3313">
      <w:pPr>
        <w:pStyle w:val="Textbody"/>
        <w:rPr>
          <w:rFonts w:ascii="Arial" w:hAnsi="Arial" w:cs="Arial"/>
          <w:sz w:val="20"/>
          <w:szCs w:val="20"/>
        </w:rPr>
      </w:pPr>
      <w:bookmarkStart w:id="0" w:name="_GoBack"/>
    </w:p>
    <w:p w:rsidR="007D3313" w:rsidRPr="0050608A" w:rsidRDefault="00B915A2">
      <w:pPr>
        <w:pStyle w:val="Textbody"/>
        <w:spacing w:before="567" w:after="0"/>
        <w:ind w:left="680"/>
        <w:rPr>
          <w:rFonts w:ascii="Arial" w:hAnsi="Arial" w:cs="Arial"/>
          <w:sz w:val="20"/>
          <w:szCs w:val="20"/>
        </w:rPr>
      </w:pPr>
      <w:r w:rsidRPr="0050608A">
        <w:rPr>
          <w:rFonts w:ascii="Arial" w:hAnsi="Arial" w:cs="Arial"/>
          <w:sz w:val="20"/>
          <w:szCs w:val="20"/>
        </w:rPr>
        <w:t>EM n</w:t>
      </w:r>
      <w:r w:rsidRPr="0050608A">
        <w:rPr>
          <w:rFonts w:ascii="Arial" w:hAnsi="Arial" w:cs="Arial"/>
          <w:strike/>
          <w:sz w:val="20"/>
          <w:szCs w:val="20"/>
        </w:rPr>
        <w:t>º</w:t>
      </w:r>
      <w:r w:rsidRPr="0050608A">
        <w:rPr>
          <w:rFonts w:ascii="Arial" w:hAnsi="Arial" w:cs="Arial"/>
          <w:sz w:val="20"/>
          <w:szCs w:val="20"/>
        </w:rPr>
        <w:t xml:space="preserve"> 00046/2024 MPO</w:t>
      </w:r>
    </w:p>
    <w:p w:rsidR="007D3313" w:rsidRPr="0050608A" w:rsidRDefault="00B915A2">
      <w:pPr>
        <w:pStyle w:val="Textbody"/>
        <w:rPr>
          <w:rFonts w:ascii="Arial" w:hAnsi="Arial" w:cs="Arial"/>
          <w:sz w:val="20"/>
          <w:szCs w:val="20"/>
        </w:rPr>
      </w:pPr>
      <w:r w:rsidRPr="0050608A">
        <w:rPr>
          <w:rFonts w:ascii="Arial" w:hAnsi="Arial" w:cs="Arial"/>
          <w:sz w:val="20"/>
          <w:szCs w:val="20"/>
        </w:rPr>
        <w:t> </w:t>
      </w:r>
    </w:p>
    <w:p w:rsidR="007D3313" w:rsidRPr="0050608A" w:rsidRDefault="00B915A2">
      <w:pPr>
        <w:pStyle w:val="PreformattedText"/>
        <w:spacing w:after="1701"/>
        <w:jc w:val="right"/>
        <w:rPr>
          <w:rFonts w:ascii="Arial" w:hAnsi="Arial" w:cs="Arial"/>
        </w:rPr>
      </w:pPr>
      <w:r w:rsidRPr="0050608A">
        <w:rPr>
          <w:rFonts w:ascii="Arial" w:hAnsi="Arial" w:cs="Arial"/>
        </w:rPr>
        <w:t>Brasília, 20 de Junho de 2024</w:t>
      </w:r>
    </w:p>
    <w:p w:rsidR="007D3313" w:rsidRPr="0050608A" w:rsidRDefault="00B915A2">
      <w:pPr>
        <w:pStyle w:val="Textbody"/>
        <w:spacing w:before="113" w:after="567"/>
        <w:ind w:firstLine="1134"/>
        <w:rPr>
          <w:rFonts w:ascii="Arial" w:hAnsi="Arial" w:cs="Arial"/>
          <w:sz w:val="20"/>
          <w:szCs w:val="20"/>
        </w:rPr>
      </w:pPr>
      <w:r w:rsidRPr="0050608A">
        <w:rPr>
          <w:rFonts w:ascii="Arial" w:hAnsi="Arial" w:cs="Arial"/>
          <w:sz w:val="20"/>
          <w:szCs w:val="20"/>
        </w:rPr>
        <w:t>Senhor Presidente da República,</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1.                Proponho a abertura de crédito suplementar ao Orçamento Fiscal da União (Lei nº 14.822, de 22 de janeiro de 2024), no valor de R$ 32.998.452,00 (trinta e dois milhões, novecentos e noventa e oito mil, quatrocentos e cinquenta e dois reais), em favor do Tribunal de Contas da União e das Justiças Federal e Eleitoral, conforme Quadro anexo a esta Exposição de Motivos.</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2.                O crédito em pauta visa à suplementação de programações no orçamento vigente dos mencionados órgãos, com o objetivo de viabilizar:</w:t>
      </w:r>
    </w:p>
    <w:p w:rsidR="007D3313" w:rsidRPr="0050608A" w:rsidRDefault="00B915A2">
      <w:pPr>
        <w:pStyle w:val="Textbody"/>
        <w:spacing w:after="200"/>
        <w:ind w:firstLine="1134"/>
        <w:jc w:val="both"/>
        <w:rPr>
          <w:rFonts w:ascii="Arial" w:hAnsi="Arial" w:cs="Arial"/>
          <w:sz w:val="20"/>
          <w:szCs w:val="20"/>
        </w:rPr>
      </w:pPr>
      <w:r w:rsidRPr="0050608A">
        <w:rPr>
          <w:rFonts w:ascii="Arial" w:hAnsi="Arial" w:cs="Arial"/>
          <w:sz w:val="20"/>
          <w:szCs w:val="20"/>
        </w:rPr>
        <w:t>                    a) no Tribunal de Contas da União:</w:t>
      </w:r>
    </w:p>
    <w:p w:rsidR="007D3313" w:rsidRPr="0050608A" w:rsidRDefault="00B915A2">
      <w:pPr>
        <w:pStyle w:val="Textbody"/>
        <w:spacing w:after="200"/>
        <w:ind w:firstLine="1134"/>
        <w:jc w:val="both"/>
        <w:rPr>
          <w:rFonts w:ascii="Arial" w:hAnsi="Arial" w:cs="Arial"/>
          <w:sz w:val="20"/>
          <w:szCs w:val="20"/>
        </w:rPr>
      </w:pPr>
      <w:r w:rsidRPr="0050608A">
        <w:rPr>
          <w:rFonts w:ascii="Arial" w:hAnsi="Arial" w:cs="Arial"/>
          <w:sz w:val="20"/>
          <w:szCs w:val="20"/>
        </w:rPr>
        <w:t>- Tribunal de Contas da União, o pagamento das despesas com a ação “Ajuda de Custo para Moradia ou Auxílio-Moradia a Agentes Públicos”, até o final do exercício;</w:t>
      </w:r>
    </w:p>
    <w:p w:rsidR="007D3313" w:rsidRPr="0050608A" w:rsidRDefault="00B915A2">
      <w:pPr>
        <w:pStyle w:val="Textbody"/>
        <w:spacing w:after="200"/>
        <w:ind w:firstLine="1134"/>
        <w:jc w:val="both"/>
        <w:rPr>
          <w:rFonts w:ascii="Arial" w:hAnsi="Arial" w:cs="Arial"/>
          <w:sz w:val="20"/>
          <w:szCs w:val="20"/>
        </w:rPr>
      </w:pPr>
      <w:r w:rsidRPr="0050608A">
        <w:rPr>
          <w:rFonts w:ascii="Arial" w:hAnsi="Arial" w:cs="Arial"/>
          <w:sz w:val="20"/>
          <w:szCs w:val="20"/>
        </w:rPr>
        <w:t>                    b) na Justiça Federal:</w:t>
      </w:r>
    </w:p>
    <w:p w:rsidR="007D3313" w:rsidRPr="0050608A" w:rsidRDefault="00B915A2">
      <w:pPr>
        <w:pStyle w:val="Textbody"/>
        <w:spacing w:after="200"/>
        <w:ind w:firstLine="1134"/>
        <w:jc w:val="both"/>
        <w:rPr>
          <w:rFonts w:ascii="Arial" w:hAnsi="Arial" w:cs="Arial"/>
          <w:sz w:val="20"/>
          <w:szCs w:val="20"/>
        </w:rPr>
      </w:pPr>
      <w:r w:rsidRPr="0050608A">
        <w:rPr>
          <w:rFonts w:ascii="Arial" w:hAnsi="Arial" w:cs="Arial"/>
          <w:sz w:val="20"/>
          <w:szCs w:val="20"/>
        </w:rPr>
        <w:lastRenderedPageBreak/>
        <w:t>- Justiça Federal de Primeiro Grau, a aquisição de solução de “backup”, por meio de adesão à Ata de Registro de Preços CJF nº 009/2024, em favor das unidades orçamentárias da Justiça Federal; e</w:t>
      </w:r>
    </w:p>
    <w:p w:rsidR="007D3313" w:rsidRPr="0050608A" w:rsidRDefault="00B915A2">
      <w:pPr>
        <w:pStyle w:val="Textbody"/>
        <w:spacing w:after="200"/>
        <w:ind w:firstLine="1134"/>
        <w:jc w:val="both"/>
        <w:rPr>
          <w:rFonts w:ascii="Arial" w:hAnsi="Arial" w:cs="Arial"/>
          <w:sz w:val="20"/>
          <w:szCs w:val="20"/>
        </w:rPr>
      </w:pPr>
      <w:r w:rsidRPr="0050608A">
        <w:rPr>
          <w:rFonts w:ascii="Arial" w:hAnsi="Arial" w:cs="Arial"/>
          <w:sz w:val="20"/>
          <w:szCs w:val="20"/>
        </w:rPr>
        <w:t>                    c) na Justiça Eleitoral:</w:t>
      </w:r>
    </w:p>
    <w:p w:rsidR="007D3313" w:rsidRPr="0050608A" w:rsidRDefault="00B915A2">
      <w:pPr>
        <w:pStyle w:val="Textbody"/>
        <w:spacing w:after="200"/>
        <w:ind w:firstLine="1134"/>
        <w:jc w:val="both"/>
        <w:rPr>
          <w:rFonts w:ascii="Arial" w:hAnsi="Arial" w:cs="Arial"/>
          <w:sz w:val="20"/>
          <w:szCs w:val="20"/>
        </w:rPr>
      </w:pPr>
      <w:r w:rsidRPr="0050608A">
        <w:rPr>
          <w:rFonts w:ascii="Arial" w:hAnsi="Arial" w:cs="Arial"/>
          <w:sz w:val="20"/>
          <w:szCs w:val="20"/>
        </w:rPr>
        <w:t>- Tribunal Regional Eleitoral da Bahia, o atendimento de reajuste ao contrato 067/2021, referente aos serviços de reforma no Edifício-Sede do TRE-BA; e</w:t>
      </w:r>
    </w:p>
    <w:p w:rsidR="007D3313" w:rsidRPr="0050608A" w:rsidRDefault="00B915A2">
      <w:pPr>
        <w:pStyle w:val="Textbody"/>
        <w:spacing w:after="200"/>
        <w:ind w:firstLine="1134"/>
        <w:jc w:val="both"/>
        <w:rPr>
          <w:rFonts w:ascii="Arial" w:hAnsi="Arial" w:cs="Arial"/>
          <w:sz w:val="20"/>
          <w:szCs w:val="20"/>
        </w:rPr>
      </w:pPr>
      <w:r w:rsidRPr="0050608A">
        <w:rPr>
          <w:rFonts w:ascii="Arial" w:hAnsi="Arial" w:cs="Arial"/>
          <w:sz w:val="20"/>
          <w:szCs w:val="20"/>
        </w:rPr>
        <w:t>- Tribunal Regional Eleitoral de Mato Grosso, a manutenção de equipamentos de Tecnologia da Informação e Comunicação.</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3.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4.                No que se refere à obtenção da meta de resultado primário fixada para o corrente exercício, bem como aos limites individualizados para as despesas primárias, conforme o art. 3º da Lei Complementar nº 200, de 30 de agosto de 2023, vale informar, nos termos do art. 54, § 4º, da Lei nº 14.791, de 29 de dezembro de 2023, Lei de Diretrizes Orçamentárias para 2024, LDO-2024, que o crédito em questão está de acordo com teor dos citados dispositivos.</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 xml:space="preserve">5.                Cabe mencionar, em relação ao disposto no inciso III do caput do art. 167 da Constituição Federal, "Regra de Ouro", que a alteração proposta reduz gastos com investimentos (GND 4) sem a correspondente redução da estimativa de receitas com operações de crédito, afetando negativamente o </w:t>
      </w:r>
      <w:r w:rsidRPr="0050608A">
        <w:rPr>
          <w:rFonts w:ascii="Arial" w:hAnsi="Arial" w:cs="Arial"/>
          <w:sz w:val="20"/>
          <w:szCs w:val="20"/>
        </w:rPr>
        <w:lastRenderedPageBreak/>
        <w:t>cumprimento da regra. Contudo, vale esclarecer que não restam mais receitas de operações de crédito condicionadas na LOA-2024, o que afasta a aplicação do disposto no § 1º do art. 64 da LDO-2024, devendo-se observar o disposto no § 2º do referido artigo, o qual dispõe que, após a redução do total de despesas condicionadas na forma prevista no § 3º do art. 22 da LDO-2024, eventual diferença entre as receitas de operações de crédito e as despesas de capital deverá ser adequada até o encerramento do exercício.</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6.                Em atendimento ao § 18 do art. 54 da LDO-2024, segue, anexo, o demonstrativo de desvios de valores cancelados neste crédito que ultrapassam vinte por cento do valor inicialmente estabelecido na Lei Orçamentária de 2024 para as referidas categorias.</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7.                Ressalte-se, por oportuno, que as alterações em pauta decorrem de solicitações formalizadas por meio do Sistema Integrado de Planejamento e Orçamento - SIOP e, de acordo com os Órgãos envolvidos, as programações objeto de cancelamento não sofrerão prejuízos na sua execução, uma vez que os remanejamentos foram decididos com base em projeções de suas possibilidades de dispêndio até o final do exercício.</w:t>
      </w:r>
    </w:p>
    <w:p w:rsidR="007D3313" w:rsidRPr="0050608A" w:rsidRDefault="00B915A2">
      <w:pPr>
        <w:pStyle w:val="Textbody"/>
        <w:spacing w:after="200"/>
        <w:jc w:val="both"/>
        <w:rPr>
          <w:rFonts w:ascii="Arial" w:hAnsi="Arial" w:cs="Arial"/>
          <w:sz w:val="20"/>
          <w:szCs w:val="20"/>
        </w:rPr>
      </w:pPr>
      <w:r w:rsidRPr="0050608A">
        <w:rPr>
          <w:rFonts w:ascii="Arial" w:hAnsi="Arial" w:cs="Arial"/>
          <w:sz w:val="20"/>
          <w:szCs w:val="20"/>
        </w:rPr>
        <w:t>8.                Diante do exposto, submeto à sua consideração o anexo Projeto de Lei, que visa efetivar a abertura de crédito suplementar.</w:t>
      </w:r>
    </w:p>
    <w:p w:rsidR="007D3313" w:rsidRPr="0050608A" w:rsidRDefault="00B915A2">
      <w:pPr>
        <w:pStyle w:val="Textbody"/>
        <w:spacing w:after="1417"/>
        <w:ind w:firstLine="1134"/>
        <w:rPr>
          <w:rFonts w:ascii="Arial" w:hAnsi="Arial" w:cs="Arial"/>
          <w:sz w:val="20"/>
          <w:szCs w:val="20"/>
        </w:rPr>
      </w:pPr>
      <w:r w:rsidRPr="0050608A">
        <w:rPr>
          <w:rFonts w:ascii="Arial" w:hAnsi="Arial" w:cs="Arial"/>
          <w:sz w:val="20"/>
          <w:szCs w:val="20"/>
        </w:rPr>
        <w:t>Respeitosamente,</w:t>
      </w:r>
    </w:p>
    <w:p w:rsidR="007D3313" w:rsidRPr="0050608A" w:rsidRDefault="007D3313">
      <w:pPr>
        <w:pStyle w:val="Textbody"/>
        <w:spacing w:after="0"/>
        <w:jc w:val="center"/>
        <w:rPr>
          <w:rFonts w:ascii="Arial" w:hAnsi="Arial" w:cs="Arial"/>
          <w:sz w:val="20"/>
          <w:szCs w:val="20"/>
        </w:rPr>
      </w:pPr>
    </w:p>
    <w:p w:rsidR="007D3313" w:rsidRPr="0050608A" w:rsidRDefault="00B915A2">
      <w:pPr>
        <w:pStyle w:val="Textbody"/>
        <w:rPr>
          <w:rFonts w:ascii="Arial" w:hAnsi="Arial" w:cs="Arial"/>
          <w:sz w:val="20"/>
          <w:szCs w:val="20"/>
        </w:rPr>
      </w:pPr>
      <w:r w:rsidRPr="0050608A">
        <w:rPr>
          <w:rFonts w:ascii="Arial" w:hAnsi="Arial" w:cs="Arial"/>
          <w:sz w:val="20"/>
          <w:szCs w:val="20"/>
        </w:rPr>
        <w:t> </w:t>
      </w:r>
    </w:p>
    <w:p w:rsidR="007D3313" w:rsidRPr="0050608A" w:rsidRDefault="00B915A2">
      <w:pPr>
        <w:pStyle w:val="Textbody"/>
        <w:rPr>
          <w:rFonts w:ascii="Arial" w:hAnsi="Arial" w:cs="Arial"/>
          <w:sz w:val="20"/>
          <w:szCs w:val="20"/>
        </w:rPr>
      </w:pPr>
      <w:r w:rsidRPr="0050608A">
        <w:rPr>
          <w:rFonts w:ascii="Arial" w:hAnsi="Arial" w:cs="Arial"/>
          <w:sz w:val="20"/>
          <w:szCs w:val="20"/>
        </w:rPr>
        <w:lastRenderedPageBreak/>
        <w:t> </w:t>
      </w: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7D3313" w:rsidRPr="0050608A" w:rsidRDefault="007D3313">
      <w:pPr>
        <w:pStyle w:val="Standard"/>
        <w:ind w:left="567" w:right="284"/>
        <w:rPr>
          <w:rFonts w:ascii="Arial" w:hAnsi="Arial" w:cs="Arial"/>
          <w:b/>
          <w:sz w:val="20"/>
          <w:szCs w:val="20"/>
        </w:rPr>
      </w:pPr>
    </w:p>
    <w:p w:rsidR="00B915A2" w:rsidRPr="0050608A" w:rsidRDefault="00B915A2">
      <w:pPr>
        <w:pStyle w:val="Standard"/>
        <w:ind w:left="567" w:right="284"/>
        <w:rPr>
          <w:rFonts w:ascii="Arial" w:hAnsi="Arial" w:cs="Arial"/>
          <w:b/>
          <w:i/>
          <w:sz w:val="20"/>
          <w:szCs w:val="20"/>
        </w:rPr>
        <w:sectPr w:rsidR="00B915A2" w:rsidRPr="0050608A">
          <w:pgSz w:w="11906" w:h="16838"/>
          <w:pgMar w:top="1134" w:right="1134" w:bottom="1134" w:left="1134" w:header="720" w:footer="720" w:gutter="0"/>
          <w:cols w:space="720"/>
        </w:sectPr>
      </w:pPr>
      <w:r w:rsidRPr="0050608A">
        <w:rPr>
          <w:rFonts w:ascii="Arial" w:hAnsi="Arial" w:cs="Arial"/>
          <w:b/>
          <w:i/>
          <w:sz w:val="20"/>
          <w:szCs w:val="20"/>
        </w:rPr>
        <w:t>Assinado eletronicamente por: Simone Nassar Tebet</w:t>
      </w:r>
    </w:p>
    <w:p w:rsidR="00B915A2" w:rsidRPr="0050608A" w:rsidRDefault="00B915A2">
      <w:pPr>
        <w:ind w:right="-1"/>
        <w:jc w:val="center"/>
        <w:rPr>
          <w:rFonts w:ascii="Arial" w:hAnsi="Arial" w:cs="Arial"/>
          <w:sz w:val="20"/>
          <w:szCs w:val="20"/>
        </w:rPr>
      </w:pPr>
      <w:r w:rsidRPr="0050608A">
        <w:rPr>
          <w:rFonts w:ascii="Arial" w:hAnsi="Arial" w:cs="Arial"/>
          <w:spacing w:val="-3"/>
          <w:sz w:val="20"/>
          <w:szCs w:val="20"/>
        </w:rPr>
        <w:lastRenderedPageBreak/>
        <w:t>QUADRO ANEXO À EXPOSIÇÃO DE MOTIVOS DO MINISTÉRIO DO PLANEJAMENTO E ORÇAMENTO N</w:t>
      </w:r>
      <w:r w:rsidRPr="0050608A">
        <w:rPr>
          <w:rFonts w:ascii="Arial" w:hAnsi="Arial" w:cs="Arial"/>
          <w:sz w:val="20"/>
          <w:szCs w:val="20"/>
          <w:u w:val="single"/>
          <w:vertAlign w:val="superscript"/>
        </w:rPr>
        <w:t>o</w:t>
      </w:r>
      <w:r w:rsidRPr="0050608A">
        <w:rPr>
          <w:rFonts w:ascii="Arial" w:hAnsi="Arial" w:cs="Arial"/>
          <w:spacing w:val="-3"/>
          <w:sz w:val="20"/>
          <w:szCs w:val="20"/>
        </w:rPr>
        <w:t xml:space="preserve"> 46, DE 20/06/202</w:t>
      </w:r>
      <w:r w:rsidRPr="0050608A">
        <w:rPr>
          <w:rFonts w:ascii="Arial" w:hAnsi="Arial" w:cs="Arial"/>
          <w:sz w:val="20"/>
          <w:szCs w:val="20"/>
        </w:rPr>
        <w:t>4</w:t>
      </w:r>
    </w:p>
    <w:p w:rsidR="00B915A2" w:rsidRPr="0050608A" w:rsidRDefault="00B915A2">
      <w:pPr>
        <w:jc w:val="right"/>
        <w:rPr>
          <w:rFonts w:ascii="Arial" w:hAnsi="Arial" w:cs="Arial"/>
          <w:sz w:val="20"/>
          <w:szCs w:val="20"/>
        </w:rPr>
      </w:pPr>
    </w:p>
    <w:p w:rsidR="00B915A2" w:rsidRPr="0050608A" w:rsidRDefault="00B915A2">
      <w:pPr>
        <w:jc w:val="right"/>
        <w:rPr>
          <w:rFonts w:ascii="Arial" w:hAnsi="Arial" w:cs="Arial"/>
          <w:sz w:val="20"/>
          <w:szCs w:val="20"/>
        </w:rPr>
      </w:pPr>
    </w:p>
    <w:p w:rsidR="00B915A2" w:rsidRPr="0050608A" w:rsidRDefault="00B915A2">
      <w:pPr>
        <w:jc w:val="right"/>
        <w:rPr>
          <w:rFonts w:ascii="Arial" w:hAnsi="Arial" w:cs="Arial"/>
          <w:b/>
          <w:bCs/>
          <w:color w:val="000000"/>
          <w:sz w:val="20"/>
          <w:szCs w:val="20"/>
        </w:rPr>
      </w:pPr>
      <w:r w:rsidRPr="0050608A">
        <w:rPr>
          <w:rFonts w:ascii="Arial" w:hAnsi="Arial" w:cs="Arial"/>
          <w:sz w:val="20"/>
          <w:szCs w:val="20"/>
        </w:rPr>
        <w:t xml:space="preserve">  R$ 1,00</w:t>
      </w:r>
    </w:p>
    <w:tbl>
      <w:tblPr>
        <w:tblW w:w="0" w:type="auto"/>
        <w:tblInd w:w="140" w:type="dxa"/>
        <w:tblLayout w:type="fixed"/>
        <w:tblCellMar>
          <w:left w:w="70" w:type="dxa"/>
          <w:right w:w="70" w:type="dxa"/>
        </w:tblCellMar>
        <w:tblLook w:val="0000" w:firstRow="0" w:lastRow="0" w:firstColumn="0" w:lastColumn="0" w:noHBand="0" w:noVBand="0"/>
      </w:tblPr>
      <w:tblGrid>
        <w:gridCol w:w="6096"/>
        <w:gridCol w:w="1717"/>
        <w:gridCol w:w="1732"/>
      </w:tblGrid>
      <w:tr w:rsidR="00B915A2" w:rsidRPr="0050608A">
        <w:trPr>
          <w:trHeight w:val="630"/>
        </w:trPr>
        <w:tc>
          <w:tcPr>
            <w:tcW w:w="6096" w:type="dxa"/>
            <w:tcBorders>
              <w:top w:val="single" w:sz="4" w:space="0" w:color="000000"/>
              <w:bottom w:val="single" w:sz="4" w:space="0" w:color="000000"/>
              <w:right w:val="single" w:sz="4" w:space="0" w:color="000000"/>
            </w:tcBorders>
            <w:shd w:val="clear" w:color="auto" w:fill="FFFFFF"/>
            <w:vAlign w:val="center"/>
          </w:tcPr>
          <w:p w:rsidR="00B915A2" w:rsidRPr="0050608A" w:rsidRDefault="00B915A2">
            <w:pPr>
              <w:jc w:val="center"/>
              <w:rPr>
                <w:rFonts w:ascii="Arial" w:hAnsi="Arial" w:cs="Arial"/>
                <w:sz w:val="20"/>
                <w:szCs w:val="20"/>
              </w:rPr>
            </w:pPr>
            <w:r w:rsidRPr="0050608A">
              <w:rPr>
                <w:rFonts w:ascii="Arial" w:hAnsi="Arial" w:cs="Arial"/>
                <w:b/>
                <w:bCs/>
                <w:color w:val="000000"/>
                <w:sz w:val="20"/>
                <w:szCs w:val="20"/>
              </w:rPr>
              <w:t>Discriminação</w:t>
            </w:r>
          </w:p>
        </w:tc>
        <w:tc>
          <w:tcPr>
            <w:tcW w:w="1717" w:type="dxa"/>
            <w:tcBorders>
              <w:top w:val="single" w:sz="4" w:space="0" w:color="000000"/>
              <w:bottom w:val="single" w:sz="4" w:space="0" w:color="000000"/>
              <w:right w:val="single" w:sz="4" w:space="0" w:color="000000"/>
            </w:tcBorders>
            <w:shd w:val="clear" w:color="auto" w:fill="FFFFFF"/>
            <w:vAlign w:val="center"/>
          </w:tcPr>
          <w:p w:rsidR="00B915A2" w:rsidRPr="0050608A" w:rsidRDefault="00B915A2">
            <w:pPr>
              <w:jc w:val="center"/>
              <w:rPr>
                <w:rFonts w:ascii="Arial" w:hAnsi="Arial" w:cs="Arial"/>
                <w:sz w:val="20"/>
                <w:szCs w:val="20"/>
              </w:rPr>
            </w:pPr>
            <w:r w:rsidRPr="0050608A">
              <w:rPr>
                <w:rFonts w:ascii="Arial" w:hAnsi="Arial" w:cs="Arial"/>
                <w:b/>
                <w:bCs/>
                <w:color w:val="000000"/>
                <w:sz w:val="20"/>
                <w:szCs w:val="20"/>
              </w:rPr>
              <w:t>Suplementação</w:t>
            </w:r>
          </w:p>
        </w:tc>
        <w:tc>
          <w:tcPr>
            <w:tcW w:w="1732" w:type="dxa"/>
            <w:tcBorders>
              <w:top w:val="single" w:sz="4" w:space="0" w:color="000000"/>
              <w:bottom w:val="single" w:sz="4" w:space="0" w:color="000000"/>
            </w:tcBorders>
            <w:shd w:val="clear" w:color="auto" w:fill="FFFFFF"/>
            <w:vAlign w:val="center"/>
          </w:tcPr>
          <w:p w:rsidR="00B915A2" w:rsidRPr="0050608A" w:rsidRDefault="00B915A2">
            <w:pPr>
              <w:jc w:val="center"/>
              <w:rPr>
                <w:rFonts w:ascii="Arial" w:hAnsi="Arial" w:cs="Arial"/>
                <w:sz w:val="20"/>
                <w:szCs w:val="20"/>
              </w:rPr>
            </w:pPr>
            <w:r w:rsidRPr="0050608A">
              <w:rPr>
                <w:rFonts w:ascii="Arial" w:hAnsi="Arial" w:cs="Arial"/>
                <w:b/>
                <w:bCs/>
                <w:color w:val="000000"/>
                <w:sz w:val="20"/>
                <w:szCs w:val="20"/>
              </w:rPr>
              <w:t>Origem dos Recursos</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hAnsi="Arial" w:cs="Arial"/>
                <w:b/>
                <w:bCs/>
                <w:color w:val="000000"/>
                <w:sz w:val="20"/>
                <w:szCs w:val="20"/>
              </w:rPr>
              <w:t>Tribunal de Contas da União</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hAnsi="Arial" w:cs="Arial"/>
                <w:b/>
                <w:bCs/>
                <w:color w:val="000000"/>
                <w:sz w:val="20"/>
                <w:szCs w:val="20"/>
              </w:rPr>
              <w:t>150.000</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hAnsi="Arial" w:cs="Arial"/>
                <w:b/>
                <w:bCs/>
                <w:color w:val="000000"/>
                <w:sz w:val="20"/>
                <w:szCs w:val="20"/>
              </w:rPr>
              <w:t>150.000</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eastAsia="Calibri" w:hAnsi="Arial" w:cs="Arial"/>
                <w:sz w:val="20"/>
                <w:szCs w:val="20"/>
              </w:rPr>
              <w:t>Tribunal de Contas da União</w:t>
            </w:r>
            <w:r w:rsidRPr="0050608A">
              <w:rPr>
                <w:rFonts w:ascii="Arial" w:eastAsia="font310" w:hAnsi="Arial" w:cs="Arial"/>
                <w:sz w:val="20"/>
                <w:szCs w:val="20"/>
                <w:lang w:eastAsia="en-US"/>
              </w:rPr>
              <w:t xml:space="preserve"> </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hAnsi="Arial" w:cs="Arial"/>
                <w:sz w:val="20"/>
                <w:szCs w:val="20"/>
              </w:rPr>
              <w:t>150.000</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eastAsia="font310" w:hAnsi="Arial" w:cs="Arial"/>
                <w:sz w:val="20"/>
                <w:szCs w:val="20"/>
                <w:lang w:eastAsia="en-US"/>
              </w:rPr>
              <w:t>150.000</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b/>
                <w:bCs/>
                <w:color w:val="000000"/>
                <w:sz w:val="20"/>
                <w:szCs w:val="20"/>
              </w:rPr>
            </w:pPr>
          </w:p>
        </w:tc>
        <w:tc>
          <w:tcPr>
            <w:tcW w:w="1717" w:type="dxa"/>
            <w:tcBorders>
              <w:right w:val="single" w:sz="4" w:space="0" w:color="000000"/>
            </w:tcBorders>
            <w:shd w:val="clear" w:color="auto" w:fill="FFFFFF"/>
          </w:tcPr>
          <w:p w:rsidR="00B915A2" w:rsidRPr="0050608A" w:rsidRDefault="00B915A2">
            <w:pPr>
              <w:jc w:val="right"/>
              <w:rPr>
                <w:rFonts w:ascii="Arial" w:eastAsia="font310" w:hAnsi="Arial" w:cs="Arial"/>
                <w:sz w:val="20"/>
                <w:szCs w:val="20"/>
                <w:lang w:eastAsia="en-US"/>
              </w:rPr>
            </w:pPr>
          </w:p>
        </w:tc>
        <w:tc>
          <w:tcPr>
            <w:tcW w:w="1732" w:type="dxa"/>
            <w:shd w:val="clear" w:color="auto" w:fill="FFFFFF"/>
          </w:tcPr>
          <w:p w:rsidR="00B915A2" w:rsidRPr="0050608A" w:rsidRDefault="00B915A2">
            <w:pPr>
              <w:jc w:val="right"/>
              <w:rPr>
                <w:rFonts w:ascii="Arial" w:eastAsia="font310" w:hAnsi="Arial" w:cs="Arial"/>
                <w:sz w:val="20"/>
                <w:szCs w:val="20"/>
                <w:lang w:eastAsia="en-US"/>
              </w:rPr>
            </w:pP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hAnsi="Arial" w:cs="Arial"/>
                <w:b/>
                <w:bCs/>
                <w:color w:val="000000"/>
                <w:sz w:val="20"/>
                <w:szCs w:val="20"/>
              </w:rPr>
              <w:t>Justiça Federal</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hAnsi="Arial" w:cs="Arial"/>
                <w:b/>
                <w:bCs/>
                <w:color w:val="000000"/>
                <w:sz w:val="20"/>
                <w:szCs w:val="20"/>
              </w:rPr>
              <w:t>31.047.925</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hAnsi="Arial" w:cs="Arial"/>
                <w:b/>
                <w:bCs/>
                <w:color w:val="000000"/>
                <w:sz w:val="20"/>
                <w:szCs w:val="20"/>
              </w:rPr>
              <w:t>31.047.925</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hAnsi="Arial" w:cs="Arial"/>
                <w:sz w:val="20"/>
                <w:szCs w:val="20"/>
              </w:rPr>
              <w:t>Justiça Federal de Primeiro Grau</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hAnsi="Arial" w:cs="Arial"/>
                <w:sz w:val="20"/>
                <w:szCs w:val="20"/>
              </w:rPr>
              <w:t>31.047.925</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eastAsia="font310" w:hAnsi="Arial" w:cs="Arial"/>
                <w:sz w:val="20"/>
                <w:szCs w:val="20"/>
                <w:lang w:eastAsia="en-US"/>
              </w:rPr>
              <w:t>0</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hAnsi="Arial" w:cs="Arial"/>
                <w:sz w:val="20"/>
                <w:szCs w:val="20"/>
              </w:rPr>
              <w:t>Tribunal Regional Federal da 1ª Região</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eastAsia="font310" w:hAnsi="Arial" w:cs="Arial"/>
                <w:sz w:val="20"/>
                <w:szCs w:val="20"/>
                <w:lang w:eastAsia="en-US"/>
              </w:rPr>
              <w:t>0</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eastAsia="font310" w:hAnsi="Arial" w:cs="Arial"/>
                <w:sz w:val="20"/>
                <w:szCs w:val="20"/>
                <w:lang w:eastAsia="en-US"/>
              </w:rPr>
              <w:t>31.047.925</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b/>
                <w:bCs/>
                <w:color w:val="000000"/>
                <w:sz w:val="20"/>
                <w:szCs w:val="20"/>
              </w:rPr>
            </w:pPr>
          </w:p>
        </w:tc>
        <w:tc>
          <w:tcPr>
            <w:tcW w:w="1717" w:type="dxa"/>
            <w:tcBorders>
              <w:right w:val="single" w:sz="4" w:space="0" w:color="000000"/>
            </w:tcBorders>
            <w:shd w:val="clear" w:color="auto" w:fill="FFFFFF"/>
          </w:tcPr>
          <w:p w:rsidR="00B915A2" w:rsidRPr="0050608A" w:rsidRDefault="00B915A2">
            <w:pPr>
              <w:jc w:val="right"/>
              <w:rPr>
                <w:rFonts w:ascii="Arial" w:eastAsia="font310" w:hAnsi="Arial" w:cs="Arial"/>
                <w:sz w:val="20"/>
                <w:szCs w:val="20"/>
                <w:lang w:eastAsia="en-US"/>
              </w:rPr>
            </w:pPr>
          </w:p>
        </w:tc>
        <w:tc>
          <w:tcPr>
            <w:tcW w:w="1732" w:type="dxa"/>
            <w:shd w:val="clear" w:color="auto" w:fill="FFFFFF"/>
          </w:tcPr>
          <w:p w:rsidR="00B915A2" w:rsidRPr="0050608A" w:rsidRDefault="00B915A2">
            <w:pPr>
              <w:jc w:val="right"/>
              <w:rPr>
                <w:rFonts w:ascii="Arial" w:eastAsia="font310" w:hAnsi="Arial" w:cs="Arial"/>
                <w:sz w:val="20"/>
                <w:szCs w:val="20"/>
                <w:lang w:eastAsia="en-US"/>
              </w:rPr>
            </w:pP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hAnsi="Arial" w:cs="Arial"/>
                <w:b/>
                <w:bCs/>
                <w:color w:val="000000"/>
                <w:sz w:val="20"/>
                <w:szCs w:val="20"/>
              </w:rPr>
              <w:t>Justiça Eleitoral</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hAnsi="Arial" w:cs="Arial"/>
                <w:b/>
                <w:bCs/>
                <w:color w:val="000000"/>
                <w:sz w:val="20"/>
                <w:szCs w:val="20"/>
              </w:rPr>
              <w:t>1.800.527</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hAnsi="Arial" w:cs="Arial"/>
                <w:b/>
                <w:bCs/>
                <w:color w:val="000000"/>
                <w:sz w:val="20"/>
                <w:szCs w:val="20"/>
              </w:rPr>
              <w:t>1.800.527</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hAnsi="Arial" w:cs="Arial"/>
                <w:sz w:val="20"/>
                <w:szCs w:val="20"/>
              </w:rPr>
              <w:t>Tribunal Regional Eleitoral da Bahia</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hAnsi="Arial" w:cs="Arial"/>
                <w:sz w:val="20"/>
                <w:szCs w:val="20"/>
              </w:rPr>
              <w:t>841.324</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eastAsia="font310" w:hAnsi="Arial" w:cs="Arial"/>
                <w:sz w:val="20"/>
                <w:szCs w:val="20"/>
                <w:lang w:eastAsia="en-US"/>
              </w:rPr>
              <w:t>841.324</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hAnsi="Arial" w:cs="Arial"/>
                <w:sz w:val="20"/>
                <w:szCs w:val="20"/>
              </w:rPr>
            </w:pPr>
            <w:r w:rsidRPr="0050608A">
              <w:rPr>
                <w:rFonts w:ascii="Arial" w:hAnsi="Arial" w:cs="Arial"/>
                <w:sz w:val="20"/>
                <w:szCs w:val="20"/>
              </w:rPr>
              <w:t>Tribunal Regional Eleitoral de Mato Grosso</w:t>
            </w:r>
          </w:p>
        </w:tc>
        <w:tc>
          <w:tcPr>
            <w:tcW w:w="1717" w:type="dxa"/>
            <w:tcBorders>
              <w:right w:val="single" w:sz="4" w:space="0" w:color="000000"/>
            </w:tcBorders>
            <w:shd w:val="clear" w:color="auto" w:fill="FFFFFF"/>
          </w:tcPr>
          <w:p w:rsidR="00B915A2" w:rsidRPr="0050608A" w:rsidRDefault="00B915A2">
            <w:pPr>
              <w:jc w:val="right"/>
              <w:rPr>
                <w:rFonts w:ascii="Arial" w:hAnsi="Arial" w:cs="Arial"/>
                <w:sz w:val="20"/>
                <w:szCs w:val="20"/>
              </w:rPr>
            </w:pPr>
            <w:r w:rsidRPr="0050608A">
              <w:rPr>
                <w:rFonts w:ascii="Arial" w:hAnsi="Arial" w:cs="Arial"/>
                <w:sz w:val="20"/>
                <w:szCs w:val="20"/>
              </w:rPr>
              <w:t>959.203</w:t>
            </w:r>
          </w:p>
        </w:tc>
        <w:tc>
          <w:tcPr>
            <w:tcW w:w="1732" w:type="dxa"/>
            <w:shd w:val="clear" w:color="auto" w:fill="FFFFFF"/>
          </w:tcPr>
          <w:p w:rsidR="00B915A2" w:rsidRPr="0050608A" w:rsidRDefault="00B915A2">
            <w:pPr>
              <w:jc w:val="right"/>
              <w:rPr>
                <w:rFonts w:ascii="Arial" w:hAnsi="Arial" w:cs="Arial"/>
                <w:sz w:val="20"/>
                <w:szCs w:val="20"/>
              </w:rPr>
            </w:pPr>
            <w:r w:rsidRPr="0050608A">
              <w:rPr>
                <w:rFonts w:ascii="Arial" w:eastAsia="font310" w:hAnsi="Arial" w:cs="Arial"/>
                <w:sz w:val="20"/>
                <w:szCs w:val="20"/>
                <w:lang w:eastAsia="en-US"/>
              </w:rPr>
              <w:t>959.203</w:t>
            </w:r>
          </w:p>
        </w:tc>
      </w:tr>
      <w:tr w:rsidR="00B915A2" w:rsidRPr="0050608A">
        <w:trPr>
          <w:trHeight w:val="284"/>
        </w:trPr>
        <w:tc>
          <w:tcPr>
            <w:tcW w:w="6096" w:type="dxa"/>
            <w:tcBorders>
              <w:right w:val="single" w:sz="4" w:space="0" w:color="000000"/>
            </w:tcBorders>
            <w:shd w:val="clear" w:color="auto" w:fill="FFFFFF"/>
            <w:tcMar>
              <w:left w:w="425" w:type="dxa"/>
            </w:tcMar>
          </w:tcPr>
          <w:p w:rsidR="00B915A2" w:rsidRPr="0050608A" w:rsidRDefault="00B915A2">
            <w:pPr>
              <w:rPr>
                <w:rFonts w:ascii="Arial" w:eastAsia="font310" w:hAnsi="Arial" w:cs="Arial"/>
                <w:sz w:val="20"/>
                <w:szCs w:val="20"/>
                <w:lang w:eastAsia="en-US"/>
              </w:rPr>
            </w:pPr>
          </w:p>
        </w:tc>
        <w:tc>
          <w:tcPr>
            <w:tcW w:w="1717" w:type="dxa"/>
            <w:tcBorders>
              <w:right w:val="single" w:sz="4" w:space="0" w:color="000000"/>
            </w:tcBorders>
            <w:shd w:val="clear" w:color="auto" w:fill="FFFFFF"/>
          </w:tcPr>
          <w:p w:rsidR="00B915A2" w:rsidRPr="0050608A" w:rsidRDefault="00B915A2">
            <w:pPr>
              <w:jc w:val="right"/>
              <w:rPr>
                <w:rFonts w:ascii="Arial" w:eastAsia="font310" w:hAnsi="Arial" w:cs="Arial"/>
                <w:sz w:val="20"/>
                <w:szCs w:val="20"/>
                <w:lang w:eastAsia="en-US"/>
              </w:rPr>
            </w:pPr>
          </w:p>
        </w:tc>
        <w:tc>
          <w:tcPr>
            <w:tcW w:w="1732" w:type="dxa"/>
            <w:shd w:val="clear" w:color="auto" w:fill="FFFFFF"/>
          </w:tcPr>
          <w:p w:rsidR="00B915A2" w:rsidRPr="0050608A" w:rsidRDefault="00B915A2">
            <w:pPr>
              <w:jc w:val="right"/>
              <w:rPr>
                <w:rFonts w:ascii="Arial" w:eastAsia="font310" w:hAnsi="Arial" w:cs="Arial"/>
                <w:sz w:val="20"/>
                <w:szCs w:val="20"/>
                <w:lang w:eastAsia="en-US"/>
              </w:rPr>
            </w:pPr>
          </w:p>
        </w:tc>
      </w:tr>
      <w:tr w:rsidR="00B915A2" w:rsidRPr="0050608A">
        <w:trPr>
          <w:trHeight w:val="284"/>
        </w:trPr>
        <w:tc>
          <w:tcPr>
            <w:tcW w:w="6096" w:type="dxa"/>
            <w:tcBorders>
              <w:top w:val="single" w:sz="4" w:space="0" w:color="000000"/>
              <w:bottom w:val="single" w:sz="4" w:space="0" w:color="000000"/>
              <w:right w:val="single" w:sz="4" w:space="0" w:color="000000"/>
            </w:tcBorders>
            <w:shd w:val="clear" w:color="auto" w:fill="FFFFFF"/>
            <w:tcMar>
              <w:left w:w="425" w:type="dxa"/>
            </w:tcMar>
            <w:vAlign w:val="center"/>
          </w:tcPr>
          <w:p w:rsidR="00B915A2" w:rsidRPr="0050608A" w:rsidRDefault="00B915A2">
            <w:pPr>
              <w:rPr>
                <w:rFonts w:ascii="Arial" w:hAnsi="Arial" w:cs="Arial"/>
                <w:sz w:val="20"/>
                <w:szCs w:val="20"/>
              </w:rPr>
            </w:pPr>
            <w:r w:rsidRPr="0050608A">
              <w:rPr>
                <w:rFonts w:ascii="Arial" w:hAnsi="Arial" w:cs="Arial"/>
                <w:b/>
                <w:color w:val="000000"/>
                <w:sz w:val="20"/>
                <w:szCs w:val="20"/>
              </w:rPr>
              <w:t>Total</w:t>
            </w:r>
          </w:p>
        </w:tc>
        <w:tc>
          <w:tcPr>
            <w:tcW w:w="1717" w:type="dxa"/>
            <w:tcBorders>
              <w:top w:val="single" w:sz="4" w:space="0" w:color="000000"/>
              <w:bottom w:val="single" w:sz="4" w:space="0" w:color="000000"/>
              <w:right w:val="single" w:sz="4" w:space="0" w:color="000000"/>
            </w:tcBorders>
            <w:shd w:val="clear" w:color="auto" w:fill="FFFFFF"/>
            <w:vAlign w:val="center"/>
          </w:tcPr>
          <w:p w:rsidR="00B915A2" w:rsidRPr="0050608A" w:rsidRDefault="00B915A2">
            <w:pPr>
              <w:jc w:val="right"/>
              <w:rPr>
                <w:rFonts w:ascii="Arial" w:hAnsi="Arial" w:cs="Arial"/>
                <w:sz w:val="20"/>
                <w:szCs w:val="20"/>
              </w:rPr>
            </w:pPr>
            <w:r w:rsidRPr="0050608A">
              <w:rPr>
                <w:rFonts w:ascii="Arial" w:hAnsi="Arial" w:cs="Arial"/>
                <w:b/>
                <w:sz w:val="20"/>
                <w:szCs w:val="20"/>
              </w:rPr>
              <w:t>32.998.452</w:t>
            </w:r>
          </w:p>
        </w:tc>
        <w:tc>
          <w:tcPr>
            <w:tcW w:w="1732" w:type="dxa"/>
            <w:tcBorders>
              <w:top w:val="single" w:sz="4" w:space="0" w:color="000000"/>
              <w:bottom w:val="single" w:sz="4" w:space="0" w:color="000000"/>
            </w:tcBorders>
            <w:shd w:val="clear" w:color="auto" w:fill="FFFFFF"/>
            <w:vAlign w:val="center"/>
          </w:tcPr>
          <w:p w:rsidR="00B915A2" w:rsidRPr="0050608A" w:rsidRDefault="00B915A2">
            <w:pPr>
              <w:jc w:val="right"/>
              <w:rPr>
                <w:rFonts w:ascii="Arial" w:hAnsi="Arial" w:cs="Arial"/>
                <w:sz w:val="20"/>
                <w:szCs w:val="20"/>
              </w:rPr>
            </w:pPr>
            <w:r w:rsidRPr="0050608A">
              <w:rPr>
                <w:rFonts w:ascii="Arial" w:hAnsi="Arial" w:cs="Arial"/>
                <w:b/>
                <w:bCs/>
                <w:color w:val="000000"/>
                <w:sz w:val="20"/>
                <w:szCs w:val="20"/>
                <w:shd w:val="clear" w:color="auto" w:fill="F5F5F5"/>
              </w:rPr>
              <w:t>32.998.452</w:t>
            </w:r>
          </w:p>
        </w:tc>
      </w:tr>
    </w:tbl>
    <w:p w:rsidR="00B915A2" w:rsidRPr="0050608A" w:rsidRDefault="00B915A2">
      <w:pPr>
        <w:tabs>
          <w:tab w:val="left" w:pos="426"/>
        </w:tabs>
        <w:rPr>
          <w:rFonts w:ascii="Arial" w:hAnsi="Arial" w:cs="Arial"/>
          <w:sz w:val="20"/>
          <w:szCs w:val="20"/>
        </w:rPr>
      </w:pPr>
    </w:p>
    <w:p w:rsidR="00B915A2" w:rsidRPr="0050608A" w:rsidRDefault="00B915A2">
      <w:pPr>
        <w:pStyle w:val="Standard"/>
        <w:ind w:left="567" w:right="284"/>
        <w:rPr>
          <w:rFonts w:ascii="Arial" w:hAnsi="Arial" w:cs="Arial"/>
          <w:b/>
          <w:i/>
          <w:sz w:val="20"/>
          <w:szCs w:val="20"/>
        </w:rPr>
        <w:sectPr w:rsidR="00B915A2" w:rsidRPr="0050608A" w:rsidSect="004A082A">
          <w:pgSz w:w="11906" w:h="16838"/>
          <w:pgMar w:top="1134" w:right="1134" w:bottom="1134" w:left="1134" w:header="720" w:footer="720" w:gutter="0"/>
          <w:cols w:space="720"/>
        </w:sectPr>
      </w:pPr>
    </w:p>
    <w:tbl>
      <w:tblPr>
        <w:tblW w:w="0" w:type="auto"/>
        <w:tblInd w:w="20" w:type="dxa"/>
        <w:tblLayout w:type="fixed"/>
        <w:tblCellMar>
          <w:left w:w="10" w:type="dxa"/>
          <w:right w:w="10" w:type="dxa"/>
        </w:tblCellMar>
        <w:tblLook w:val="0000" w:firstRow="0" w:lastRow="0" w:firstColumn="0" w:lastColumn="0" w:noHBand="0" w:noVBand="0"/>
      </w:tblPr>
      <w:tblGrid>
        <w:gridCol w:w="40"/>
        <w:gridCol w:w="40"/>
        <w:gridCol w:w="1039"/>
        <w:gridCol w:w="561"/>
        <w:gridCol w:w="800"/>
        <w:gridCol w:w="3479"/>
        <w:gridCol w:w="440"/>
        <w:gridCol w:w="1600"/>
        <w:gridCol w:w="1121"/>
        <w:gridCol w:w="480"/>
        <w:gridCol w:w="779"/>
        <w:gridCol w:w="821"/>
        <w:gridCol w:w="1600"/>
        <w:gridCol w:w="480"/>
        <w:gridCol w:w="1120"/>
        <w:gridCol w:w="919"/>
        <w:gridCol w:w="760"/>
        <w:gridCol w:w="40"/>
        <w:gridCol w:w="40"/>
      </w:tblGrid>
      <w:tr w:rsidR="00B915A2" w:rsidRPr="0050608A">
        <w:tc>
          <w:tcPr>
            <w:tcW w:w="40" w:type="dxa"/>
            <w:shd w:val="clear" w:color="auto" w:fill="auto"/>
          </w:tcPr>
          <w:p w:rsidR="00B915A2" w:rsidRPr="0050608A" w:rsidRDefault="00B915A2">
            <w:pPr>
              <w:pStyle w:val="EMPTYCELLSTYLE"/>
              <w:rPr>
                <w:rFonts w:ascii="Arial" w:hAnsi="Arial" w:cs="Arial"/>
                <w:sz w:val="20"/>
              </w:rPr>
            </w:pPr>
            <w:bookmarkStart w:id="1" w:name="JR_PAGE_ANCHOR_0_1"/>
            <w:bookmarkEnd w:id="1"/>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300"/>
        </w:trPr>
        <w:tc>
          <w:tcPr>
            <w:tcW w:w="40" w:type="dxa"/>
            <w:shd w:val="clear" w:color="auto" w:fill="auto"/>
          </w:tcPr>
          <w:p w:rsidR="00B915A2" w:rsidRPr="0050608A" w:rsidRDefault="00B915A2">
            <w:pPr>
              <w:pStyle w:val="EMPTYCELLSTYLE"/>
              <w:rPr>
                <w:rFonts w:ascii="Arial" w:hAnsi="Arial" w:cs="Arial"/>
                <w:sz w:val="20"/>
              </w:rPr>
            </w:pPr>
          </w:p>
        </w:tc>
        <w:tc>
          <w:tcPr>
            <w:tcW w:w="1079" w:type="dxa"/>
            <w:gridSpan w:val="2"/>
            <w:vMerge w:val="restart"/>
            <w:shd w:val="clear" w:color="auto" w:fill="auto"/>
            <w:tcMar>
              <w:left w:w="0" w:type="dxa"/>
              <w:right w:w="0" w:type="dxa"/>
            </w:tcMar>
          </w:tcPr>
          <w:p w:rsidR="00B915A2" w:rsidRPr="0050608A" w:rsidRDefault="0050608A">
            <w:pPr>
              <w:rPr>
                <w:rFonts w:ascii="Arial" w:hAnsi="Arial" w:cs="Arial"/>
                <w:sz w:val="20"/>
                <w:szCs w:val="20"/>
              </w:rPr>
            </w:pPr>
            <w:r w:rsidRPr="0050608A">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52.95pt;height:52.55pt;z-index:251659264;mso-wrap-distance-left:0;mso-wrap-distance-right:0;mso-position-horizontal-relative:text;mso-position-vertical-relative:text" filled="t">
                  <v:fill opacity="0" color2="black"/>
                  <v:imagedata r:id="rId6" o:title=""/>
                </v:shape>
              </w:pict>
            </w:r>
          </w:p>
        </w:tc>
        <w:tc>
          <w:tcPr>
            <w:tcW w:w="8001" w:type="dxa"/>
            <w:gridSpan w:val="6"/>
            <w:shd w:val="clear" w:color="auto" w:fill="auto"/>
            <w:tcMar>
              <w:left w:w="200" w:type="dxa"/>
              <w:right w:w="0" w:type="dxa"/>
            </w:tcMar>
            <w:vAlign w:val="center"/>
          </w:tcPr>
          <w:p w:rsidR="00B915A2" w:rsidRPr="0050608A" w:rsidRDefault="00B915A2">
            <w:pPr>
              <w:rPr>
                <w:rFonts w:ascii="Arial" w:hAnsi="Arial" w:cs="Arial"/>
                <w:sz w:val="20"/>
                <w:szCs w:val="20"/>
              </w:rPr>
            </w:pPr>
            <w:r w:rsidRPr="0050608A">
              <w:rPr>
                <w:rFonts w:ascii="Arial" w:eastAsia="Arial" w:hAnsi="Arial" w:cs="Arial"/>
                <w:b/>
                <w:color w:val="000000"/>
                <w:sz w:val="20"/>
                <w:szCs w:val="20"/>
              </w:rPr>
              <w:t>Ministério do Planejamento e Orçamento</w:t>
            </w: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360"/>
        </w:trPr>
        <w:tc>
          <w:tcPr>
            <w:tcW w:w="40" w:type="dxa"/>
            <w:shd w:val="clear" w:color="auto" w:fill="auto"/>
          </w:tcPr>
          <w:p w:rsidR="00B915A2" w:rsidRPr="0050608A" w:rsidRDefault="00B915A2">
            <w:pPr>
              <w:pStyle w:val="EMPTYCELLSTYLE"/>
              <w:rPr>
                <w:rFonts w:ascii="Arial" w:hAnsi="Arial" w:cs="Arial"/>
                <w:sz w:val="20"/>
              </w:rPr>
            </w:pPr>
          </w:p>
        </w:tc>
        <w:tc>
          <w:tcPr>
            <w:tcW w:w="1079" w:type="dxa"/>
            <w:gridSpan w:val="2"/>
            <w:vMerge/>
            <w:shd w:val="clear" w:color="auto" w:fill="auto"/>
            <w:tcMar>
              <w:left w:w="0" w:type="dxa"/>
              <w:right w:w="0" w:type="dxa"/>
            </w:tcMar>
          </w:tcPr>
          <w:p w:rsidR="00B915A2" w:rsidRPr="0050608A" w:rsidRDefault="00B915A2">
            <w:pPr>
              <w:pStyle w:val="EMPTYCELLSTYLE"/>
              <w:rPr>
                <w:rFonts w:ascii="Arial" w:hAnsi="Arial" w:cs="Arial"/>
                <w:sz w:val="20"/>
              </w:rPr>
            </w:pPr>
          </w:p>
        </w:tc>
        <w:tc>
          <w:tcPr>
            <w:tcW w:w="8001" w:type="dxa"/>
            <w:gridSpan w:val="6"/>
            <w:shd w:val="clear" w:color="auto" w:fill="auto"/>
            <w:tcMar>
              <w:left w:w="200" w:type="dxa"/>
              <w:right w:w="0" w:type="dxa"/>
            </w:tcMar>
            <w:vAlign w:val="center"/>
          </w:tcPr>
          <w:p w:rsidR="00B915A2" w:rsidRPr="0050608A" w:rsidRDefault="00B915A2">
            <w:pPr>
              <w:rPr>
                <w:rFonts w:ascii="Arial" w:hAnsi="Arial" w:cs="Arial"/>
                <w:sz w:val="20"/>
                <w:szCs w:val="20"/>
              </w:rPr>
            </w:pPr>
            <w:r w:rsidRPr="0050608A">
              <w:rPr>
                <w:rFonts w:ascii="Arial" w:eastAsia="Arial" w:hAnsi="Arial" w:cs="Arial"/>
                <w:color w:val="000000"/>
                <w:sz w:val="20"/>
                <w:szCs w:val="20"/>
              </w:rPr>
              <w:t>SIOP - Alterações Orçamentárias</w:t>
            </w:r>
          </w:p>
        </w:tc>
        <w:tc>
          <w:tcPr>
            <w:tcW w:w="6999" w:type="dxa"/>
            <w:gridSpan w:val="9"/>
            <w:shd w:val="clear" w:color="auto" w:fill="auto"/>
            <w:tcMar>
              <w:left w:w="0" w:type="dxa"/>
              <w:right w:w="0" w:type="dxa"/>
            </w:tcMar>
            <w:vAlign w:val="center"/>
          </w:tcPr>
          <w:p w:rsidR="00B915A2" w:rsidRPr="0050608A" w:rsidRDefault="00B915A2">
            <w:pPr>
              <w:jc w:val="right"/>
              <w:rPr>
                <w:rFonts w:ascii="Arial" w:hAnsi="Arial" w:cs="Arial"/>
                <w:sz w:val="20"/>
                <w:szCs w:val="20"/>
              </w:rPr>
            </w:pPr>
            <w:r w:rsidRPr="0050608A">
              <w:rPr>
                <w:rFonts w:ascii="Arial" w:eastAsia="Arial" w:hAnsi="Arial" w:cs="Arial"/>
                <w:b/>
                <w:color w:val="000000"/>
                <w:sz w:val="20"/>
                <w:szCs w:val="20"/>
              </w:rPr>
              <w:t>Exercício: 2024</w:t>
            </w: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400"/>
        </w:trPr>
        <w:tc>
          <w:tcPr>
            <w:tcW w:w="40" w:type="dxa"/>
            <w:shd w:val="clear" w:color="auto" w:fill="auto"/>
          </w:tcPr>
          <w:p w:rsidR="00B915A2" w:rsidRPr="0050608A" w:rsidRDefault="00B915A2">
            <w:pPr>
              <w:pStyle w:val="EMPTYCELLSTYLE"/>
              <w:rPr>
                <w:rFonts w:ascii="Arial" w:hAnsi="Arial" w:cs="Arial"/>
                <w:sz w:val="20"/>
              </w:rPr>
            </w:pPr>
          </w:p>
        </w:tc>
        <w:tc>
          <w:tcPr>
            <w:tcW w:w="1079" w:type="dxa"/>
            <w:gridSpan w:val="2"/>
            <w:vMerge/>
            <w:shd w:val="clear" w:color="auto" w:fill="auto"/>
            <w:tcMar>
              <w:left w:w="0" w:type="dxa"/>
              <w:right w:w="0" w:type="dxa"/>
            </w:tcMar>
          </w:tcPr>
          <w:p w:rsidR="00B915A2" w:rsidRPr="0050608A" w:rsidRDefault="00B915A2">
            <w:pPr>
              <w:pStyle w:val="EMPTYCELLSTYLE"/>
              <w:rPr>
                <w:rFonts w:ascii="Arial" w:hAnsi="Arial" w:cs="Arial"/>
                <w:sz w:val="20"/>
              </w:rPr>
            </w:pPr>
          </w:p>
        </w:tc>
        <w:tc>
          <w:tcPr>
            <w:tcW w:w="8001" w:type="dxa"/>
            <w:gridSpan w:val="6"/>
            <w:shd w:val="clear" w:color="auto" w:fill="auto"/>
            <w:tcMar>
              <w:left w:w="200" w:type="dxa"/>
              <w:right w:w="0" w:type="dxa"/>
            </w:tcMar>
            <w:vAlign w:val="center"/>
          </w:tcPr>
          <w:p w:rsidR="00B915A2" w:rsidRPr="0050608A" w:rsidRDefault="00B915A2">
            <w:pPr>
              <w:rPr>
                <w:rFonts w:ascii="Arial" w:hAnsi="Arial" w:cs="Arial"/>
                <w:sz w:val="20"/>
                <w:szCs w:val="20"/>
              </w:rPr>
            </w:pPr>
            <w:r w:rsidRPr="0050608A">
              <w:rPr>
                <w:rFonts w:ascii="Arial" w:eastAsia="Arial" w:hAnsi="Arial" w:cs="Arial"/>
                <w:b/>
                <w:color w:val="000000"/>
                <w:sz w:val="20"/>
                <w:szCs w:val="20"/>
              </w:rPr>
              <w:t>RELATÓRIO DEMONSTRATIVO DOS DESVIOS</w:t>
            </w: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30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15000" w:type="dxa"/>
            <w:gridSpan w:val="15"/>
            <w:shd w:val="clear" w:color="auto" w:fill="auto"/>
            <w:tcMar>
              <w:left w:w="200" w:type="dxa"/>
              <w:right w:w="0" w:type="dxa"/>
            </w:tcMar>
            <w:vAlign w:val="center"/>
          </w:tcPr>
          <w:p w:rsidR="00B915A2" w:rsidRPr="0050608A" w:rsidRDefault="00B915A2">
            <w:pPr>
              <w:rPr>
                <w:rFonts w:ascii="Arial" w:hAnsi="Arial" w:cs="Arial"/>
                <w:sz w:val="20"/>
                <w:szCs w:val="20"/>
              </w:rPr>
            </w:pPr>
            <w:r w:rsidRPr="0050608A">
              <w:rPr>
                <w:rFonts w:ascii="Arial" w:eastAsia="Arial" w:hAnsi="Arial" w:cs="Arial"/>
                <w:color w:val="000000"/>
                <w:sz w:val="20"/>
                <w:szCs w:val="20"/>
              </w:rPr>
              <w:t>(Art.54, §18, da Lei nº 14.791, de 29 de dezembro de 2023)</w:t>
            </w: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10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30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800"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w:hAnsi="Arial" w:cs="Arial"/>
                <w:b/>
                <w:color w:val="000000"/>
                <w:sz w:val="20"/>
                <w:szCs w:val="20"/>
              </w:rPr>
              <w:t>R$ 1,00</w:t>
            </w: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4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20"/>
        </w:trPr>
        <w:tc>
          <w:tcPr>
            <w:tcW w:w="40" w:type="dxa"/>
            <w:shd w:val="clear" w:color="auto" w:fill="auto"/>
          </w:tcPr>
          <w:p w:rsidR="00B915A2" w:rsidRPr="0050608A" w:rsidRDefault="00B915A2">
            <w:pPr>
              <w:pStyle w:val="EMPTYCELLSTYLE"/>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2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400"/>
        </w:trPr>
        <w:tc>
          <w:tcPr>
            <w:tcW w:w="40" w:type="dxa"/>
            <w:shd w:val="clear" w:color="auto" w:fill="auto"/>
          </w:tcPr>
          <w:p w:rsidR="00B915A2" w:rsidRPr="0050608A" w:rsidRDefault="00B915A2">
            <w:pPr>
              <w:pStyle w:val="EMPTYCELLSTYLE"/>
              <w:rPr>
                <w:rFonts w:ascii="Arial" w:hAnsi="Arial" w:cs="Arial"/>
                <w:sz w:val="20"/>
              </w:rPr>
            </w:pPr>
          </w:p>
        </w:tc>
        <w:tc>
          <w:tcPr>
            <w:tcW w:w="6359" w:type="dxa"/>
            <w:gridSpan w:val="6"/>
            <w:shd w:val="clear" w:color="auto" w:fill="auto"/>
            <w:tcMar>
              <w:left w:w="0" w:type="dxa"/>
              <w:right w:w="0" w:type="dxa"/>
            </w:tcMar>
            <w:vAlign w:val="bottom"/>
          </w:tcPr>
          <w:p w:rsidR="00B915A2" w:rsidRPr="0050608A" w:rsidRDefault="00B915A2">
            <w:pPr>
              <w:rPr>
                <w:rFonts w:ascii="Arial" w:hAnsi="Arial" w:cs="Arial"/>
                <w:sz w:val="20"/>
                <w:szCs w:val="20"/>
              </w:rPr>
            </w:pPr>
            <w:r w:rsidRPr="0050608A">
              <w:rPr>
                <w:rFonts w:ascii="Arial" w:eastAsia="Arial Narrow" w:hAnsi="Arial" w:cs="Arial"/>
                <w:b/>
                <w:color w:val="000000"/>
                <w:sz w:val="20"/>
                <w:szCs w:val="20"/>
              </w:rPr>
              <w:t>Programação</w:t>
            </w:r>
          </w:p>
        </w:tc>
        <w:tc>
          <w:tcPr>
            <w:tcW w:w="1600" w:type="dxa"/>
            <w:shd w:val="clear" w:color="auto" w:fill="auto"/>
            <w:tcMar>
              <w:left w:w="0" w:type="dxa"/>
              <w:right w:w="0" w:type="dxa"/>
            </w:tcMar>
            <w:vAlign w:val="bottom"/>
          </w:tcPr>
          <w:p w:rsidR="00B915A2" w:rsidRPr="0050608A" w:rsidRDefault="00B915A2">
            <w:pPr>
              <w:jc w:val="right"/>
              <w:rPr>
                <w:rFonts w:ascii="Arial" w:hAnsi="Arial" w:cs="Arial"/>
                <w:sz w:val="20"/>
                <w:szCs w:val="20"/>
              </w:rPr>
            </w:pPr>
            <w:r w:rsidRPr="0050608A">
              <w:rPr>
                <w:rFonts w:ascii="Arial" w:eastAsia="Arial Narrow" w:hAnsi="Arial" w:cs="Arial"/>
                <w:b/>
                <w:color w:val="000000"/>
                <w:sz w:val="20"/>
                <w:szCs w:val="20"/>
              </w:rPr>
              <w:t>LOA</w:t>
            </w:r>
            <w:r w:rsidRPr="0050608A">
              <w:rPr>
                <w:rFonts w:ascii="Arial" w:eastAsia="Arial Narrow" w:hAnsi="Arial" w:cs="Arial"/>
                <w:b/>
                <w:color w:val="000000"/>
                <w:sz w:val="20"/>
                <w:szCs w:val="20"/>
              </w:rPr>
              <w:br/>
              <w:t>(A)</w:t>
            </w:r>
          </w:p>
        </w:tc>
        <w:tc>
          <w:tcPr>
            <w:tcW w:w="1601" w:type="dxa"/>
            <w:gridSpan w:val="2"/>
            <w:shd w:val="clear" w:color="auto" w:fill="auto"/>
            <w:tcMar>
              <w:left w:w="0" w:type="dxa"/>
              <w:right w:w="0" w:type="dxa"/>
            </w:tcMar>
            <w:vAlign w:val="bottom"/>
          </w:tcPr>
          <w:p w:rsidR="00B915A2" w:rsidRPr="0050608A" w:rsidRDefault="00B915A2">
            <w:pPr>
              <w:jc w:val="right"/>
              <w:rPr>
                <w:rFonts w:ascii="Arial" w:hAnsi="Arial" w:cs="Arial"/>
                <w:sz w:val="20"/>
                <w:szCs w:val="20"/>
              </w:rPr>
            </w:pPr>
            <w:r w:rsidRPr="0050608A">
              <w:rPr>
                <w:rFonts w:ascii="Arial" w:eastAsia="Arial Narrow" w:hAnsi="Arial" w:cs="Arial"/>
                <w:b/>
                <w:color w:val="000000"/>
                <w:sz w:val="20"/>
                <w:szCs w:val="20"/>
              </w:rPr>
              <w:t>Dotação</w:t>
            </w:r>
            <w:r w:rsidRPr="0050608A">
              <w:rPr>
                <w:rFonts w:ascii="Arial" w:eastAsia="Arial Narrow" w:hAnsi="Arial" w:cs="Arial"/>
                <w:b/>
                <w:color w:val="000000"/>
                <w:sz w:val="20"/>
                <w:szCs w:val="20"/>
              </w:rPr>
              <w:br/>
              <w:t>Atual (B)</w:t>
            </w:r>
          </w:p>
        </w:tc>
        <w:tc>
          <w:tcPr>
            <w:tcW w:w="1600" w:type="dxa"/>
            <w:gridSpan w:val="2"/>
            <w:shd w:val="clear" w:color="auto" w:fill="auto"/>
            <w:tcMar>
              <w:left w:w="0" w:type="dxa"/>
              <w:right w:w="0" w:type="dxa"/>
            </w:tcMar>
            <w:vAlign w:val="bottom"/>
          </w:tcPr>
          <w:p w:rsidR="00B915A2" w:rsidRPr="0050608A" w:rsidRDefault="00B915A2">
            <w:pPr>
              <w:jc w:val="right"/>
              <w:rPr>
                <w:rFonts w:ascii="Arial" w:hAnsi="Arial" w:cs="Arial"/>
                <w:sz w:val="20"/>
                <w:szCs w:val="20"/>
              </w:rPr>
            </w:pPr>
            <w:r w:rsidRPr="0050608A">
              <w:rPr>
                <w:rFonts w:ascii="Arial" w:eastAsia="Arial Narrow" w:hAnsi="Arial" w:cs="Arial"/>
                <w:b/>
                <w:color w:val="000000"/>
                <w:sz w:val="20"/>
                <w:szCs w:val="20"/>
              </w:rPr>
              <w:t>Créditos em</w:t>
            </w:r>
            <w:r w:rsidRPr="0050608A">
              <w:rPr>
                <w:rFonts w:ascii="Arial" w:eastAsia="Arial Narrow" w:hAnsi="Arial" w:cs="Arial"/>
                <w:b/>
                <w:color w:val="000000"/>
                <w:sz w:val="20"/>
                <w:szCs w:val="20"/>
              </w:rPr>
              <w:br/>
              <w:t>Tramitação (C)</w:t>
            </w:r>
          </w:p>
        </w:tc>
        <w:tc>
          <w:tcPr>
            <w:tcW w:w="1600" w:type="dxa"/>
            <w:shd w:val="clear" w:color="auto" w:fill="auto"/>
            <w:tcMar>
              <w:left w:w="0" w:type="dxa"/>
              <w:right w:w="0" w:type="dxa"/>
            </w:tcMar>
            <w:vAlign w:val="bottom"/>
          </w:tcPr>
          <w:p w:rsidR="00B915A2" w:rsidRPr="0050608A" w:rsidRDefault="00B915A2">
            <w:pPr>
              <w:jc w:val="right"/>
              <w:rPr>
                <w:rFonts w:ascii="Arial" w:hAnsi="Arial" w:cs="Arial"/>
                <w:sz w:val="20"/>
                <w:szCs w:val="20"/>
              </w:rPr>
            </w:pPr>
            <w:r w:rsidRPr="0050608A">
              <w:rPr>
                <w:rFonts w:ascii="Arial" w:eastAsia="Arial Narrow" w:hAnsi="Arial" w:cs="Arial"/>
                <w:b/>
                <w:color w:val="000000"/>
                <w:sz w:val="20"/>
                <w:szCs w:val="20"/>
              </w:rPr>
              <w:t>Valor deste</w:t>
            </w:r>
            <w:r w:rsidRPr="0050608A">
              <w:rPr>
                <w:rFonts w:ascii="Arial" w:eastAsia="Arial Narrow" w:hAnsi="Arial" w:cs="Arial"/>
                <w:b/>
                <w:color w:val="000000"/>
                <w:sz w:val="20"/>
                <w:szCs w:val="20"/>
              </w:rPr>
              <w:br/>
              <w:t>Crédito (D)</w:t>
            </w:r>
          </w:p>
        </w:tc>
        <w:tc>
          <w:tcPr>
            <w:tcW w:w="1600" w:type="dxa"/>
            <w:gridSpan w:val="2"/>
            <w:shd w:val="clear" w:color="auto" w:fill="auto"/>
            <w:tcMar>
              <w:left w:w="0" w:type="dxa"/>
              <w:right w:w="0" w:type="dxa"/>
            </w:tcMar>
            <w:vAlign w:val="bottom"/>
          </w:tcPr>
          <w:p w:rsidR="00B915A2" w:rsidRPr="0050608A" w:rsidRDefault="00B915A2">
            <w:pPr>
              <w:jc w:val="right"/>
              <w:rPr>
                <w:rFonts w:ascii="Arial" w:hAnsi="Arial" w:cs="Arial"/>
                <w:sz w:val="20"/>
                <w:szCs w:val="20"/>
              </w:rPr>
            </w:pPr>
            <w:r w:rsidRPr="0050608A">
              <w:rPr>
                <w:rFonts w:ascii="Arial" w:eastAsia="Arial Narrow" w:hAnsi="Arial" w:cs="Arial"/>
                <w:b/>
                <w:color w:val="000000"/>
                <w:sz w:val="20"/>
                <w:szCs w:val="20"/>
              </w:rPr>
              <w:t>Dotação Resultante</w:t>
            </w:r>
            <w:r w:rsidRPr="0050608A">
              <w:rPr>
                <w:rFonts w:ascii="Arial" w:eastAsia="Arial Narrow" w:hAnsi="Arial" w:cs="Arial"/>
                <w:b/>
                <w:color w:val="000000"/>
                <w:sz w:val="20"/>
                <w:szCs w:val="20"/>
              </w:rPr>
              <w:br/>
              <w:t>(E) = B + C + D</w:t>
            </w:r>
          </w:p>
        </w:tc>
        <w:tc>
          <w:tcPr>
            <w:tcW w:w="1719" w:type="dxa"/>
            <w:gridSpan w:val="3"/>
            <w:shd w:val="clear" w:color="auto" w:fill="auto"/>
            <w:tcMar>
              <w:left w:w="0" w:type="dxa"/>
              <w:right w:w="0" w:type="dxa"/>
            </w:tcMar>
            <w:vAlign w:val="bottom"/>
          </w:tcPr>
          <w:p w:rsidR="00B915A2" w:rsidRPr="0050608A" w:rsidRDefault="00B915A2">
            <w:pPr>
              <w:jc w:val="right"/>
              <w:rPr>
                <w:rFonts w:ascii="Arial" w:hAnsi="Arial" w:cs="Arial"/>
                <w:sz w:val="20"/>
                <w:szCs w:val="20"/>
              </w:rPr>
            </w:pPr>
            <w:r w:rsidRPr="0050608A">
              <w:rPr>
                <w:rFonts w:ascii="Arial" w:eastAsia="Arial Narrow" w:hAnsi="Arial" w:cs="Arial"/>
                <w:b/>
                <w:color w:val="000000"/>
                <w:sz w:val="20"/>
                <w:szCs w:val="20"/>
              </w:rPr>
              <w:t>Desvio em Relação à</w:t>
            </w:r>
            <w:r w:rsidRPr="0050608A">
              <w:rPr>
                <w:rFonts w:ascii="Arial" w:eastAsia="Arial Narrow" w:hAnsi="Arial" w:cs="Arial"/>
                <w:b/>
                <w:color w:val="000000"/>
                <w:sz w:val="20"/>
                <w:szCs w:val="20"/>
              </w:rPr>
              <w:br/>
              <w:t>LOA (F) = (E - A) / A</w:t>
            </w: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2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20"/>
        </w:trPr>
        <w:tc>
          <w:tcPr>
            <w:tcW w:w="40" w:type="dxa"/>
            <w:shd w:val="clear" w:color="auto" w:fill="auto"/>
          </w:tcPr>
          <w:p w:rsidR="00B915A2" w:rsidRPr="0050608A" w:rsidRDefault="00B915A2">
            <w:pPr>
              <w:pStyle w:val="EMPTYCELLSTYLE"/>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4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360"/>
        </w:trPr>
        <w:tc>
          <w:tcPr>
            <w:tcW w:w="40" w:type="dxa"/>
            <w:shd w:val="clear" w:color="auto" w:fill="auto"/>
          </w:tcPr>
          <w:p w:rsidR="00B915A2" w:rsidRPr="0050608A" w:rsidRDefault="00B915A2">
            <w:pPr>
              <w:pStyle w:val="EMPTYCELLSTYLE"/>
              <w:rPr>
                <w:rFonts w:ascii="Arial" w:hAnsi="Arial" w:cs="Arial"/>
                <w:sz w:val="20"/>
              </w:rPr>
            </w:pPr>
          </w:p>
        </w:tc>
        <w:tc>
          <w:tcPr>
            <w:tcW w:w="6359" w:type="dxa"/>
            <w:gridSpan w:val="6"/>
            <w:shd w:val="clear" w:color="auto" w:fill="auto"/>
            <w:tcMar>
              <w:left w:w="0" w:type="dxa"/>
              <w:right w:w="0" w:type="dxa"/>
            </w:tcMar>
          </w:tcPr>
          <w:p w:rsidR="00B915A2" w:rsidRPr="0050608A" w:rsidRDefault="00B915A2">
            <w:pPr>
              <w:rPr>
                <w:rFonts w:ascii="Arial" w:hAnsi="Arial" w:cs="Arial"/>
                <w:sz w:val="20"/>
                <w:szCs w:val="20"/>
              </w:rPr>
            </w:pPr>
            <w:r w:rsidRPr="0050608A">
              <w:rPr>
                <w:rFonts w:ascii="Arial" w:eastAsia="Arial Narrow" w:hAnsi="Arial" w:cs="Arial"/>
                <w:color w:val="000000"/>
                <w:sz w:val="20"/>
                <w:szCs w:val="20"/>
              </w:rPr>
              <w:t>10.14105.02.122.0033.160Y.1964 - Ampliação de Cartório Eleitoral em Barreiras - BA - No Município de Barreiras - BA</w:t>
            </w:r>
          </w:p>
        </w:tc>
        <w:tc>
          <w:tcPr>
            <w:tcW w:w="1600" w:type="dxa"/>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1.201.891</w:t>
            </w:r>
          </w:p>
        </w:tc>
        <w:tc>
          <w:tcPr>
            <w:tcW w:w="1601"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841.324</w:t>
            </w:r>
          </w:p>
        </w:tc>
        <w:tc>
          <w:tcPr>
            <w:tcW w:w="1600"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0</w:t>
            </w:r>
          </w:p>
        </w:tc>
        <w:tc>
          <w:tcPr>
            <w:tcW w:w="1600" w:type="dxa"/>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-841.324</w:t>
            </w:r>
          </w:p>
        </w:tc>
        <w:tc>
          <w:tcPr>
            <w:tcW w:w="1600"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0</w:t>
            </w:r>
          </w:p>
        </w:tc>
        <w:tc>
          <w:tcPr>
            <w:tcW w:w="1719" w:type="dxa"/>
            <w:gridSpan w:val="3"/>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-100,00 %</w:t>
            </w: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360"/>
        </w:trPr>
        <w:tc>
          <w:tcPr>
            <w:tcW w:w="40" w:type="dxa"/>
            <w:shd w:val="clear" w:color="auto" w:fill="auto"/>
          </w:tcPr>
          <w:p w:rsidR="00B915A2" w:rsidRPr="0050608A" w:rsidRDefault="00B915A2">
            <w:pPr>
              <w:pStyle w:val="EMPTYCELLSTYLE"/>
              <w:rPr>
                <w:rFonts w:ascii="Arial" w:hAnsi="Arial" w:cs="Arial"/>
                <w:sz w:val="20"/>
              </w:rPr>
            </w:pPr>
          </w:p>
        </w:tc>
        <w:tc>
          <w:tcPr>
            <w:tcW w:w="6359" w:type="dxa"/>
            <w:gridSpan w:val="6"/>
            <w:shd w:val="clear" w:color="auto" w:fill="auto"/>
            <w:tcMar>
              <w:left w:w="0" w:type="dxa"/>
              <w:right w:w="0" w:type="dxa"/>
            </w:tcMar>
          </w:tcPr>
          <w:p w:rsidR="00B915A2" w:rsidRPr="0050608A" w:rsidRDefault="00B915A2">
            <w:pPr>
              <w:rPr>
                <w:rFonts w:ascii="Arial" w:hAnsi="Arial" w:cs="Arial"/>
                <w:sz w:val="20"/>
                <w:szCs w:val="20"/>
              </w:rPr>
            </w:pPr>
            <w:r w:rsidRPr="0050608A">
              <w:rPr>
                <w:rFonts w:ascii="Arial" w:eastAsia="Arial Narrow" w:hAnsi="Arial" w:cs="Arial"/>
                <w:color w:val="000000"/>
                <w:sz w:val="20"/>
                <w:szCs w:val="20"/>
              </w:rPr>
              <w:t>10.12102.02.122.0033.11RV.5664 - Construção do Edifício-Sede do Tribunal Regional Federal da 1ª Região em Brasília - DF - Em Brasília - DF</w:t>
            </w:r>
          </w:p>
        </w:tc>
        <w:tc>
          <w:tcPr>
            <w:tcW w:w="1600" w:type="dxa"/>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79.840.251</w:t>
            </w:r>
          </w:p>
        </w:tc>
        <w:tc>
          <w:tcPr>
            <w:tcW w:w="1601"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55.888.176</w:t>
            </w:r>
          </w:p>
        </w:tc>
        <w:tc>
          <w:tcPr>
            <w:tcW w:w="1600"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0</w:t>
            </w:r>
          </w:p>
        </w:tc>
        <w:tc>
          <w:tcPr>
            <w:tcW w:w="1600" w:type="dxa"/>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-31.047.925</w:t>
            </w:r>
          </w:p>
        </w:tc>
        <w:tc>
          <w:tcPr>
            <w:tcW w:w="1600"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24.840.251</w:t>
            </w:r>
          </w:p>
        </w:tc>
        <w:tc>
          <w:tcPr>
            <w:tcW w:w="1719" w:type="dxa"/>
            <w:gridSpan w:val="3"/>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-68,89 %</w:t>
            </w: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360"/>
        </w:trPr>
        <w:tc>
          <w:tcPr>
            <w:tcW w:w="40" w:type="dxa"/>
            <w:shd w:val="clear" w:color="auto" w:fill="auto"/>
          </w:tcPr>
          <w:p w:rsidR="00B915A2" w:rsidRPr="0050608A" w:rsidRDefault="00B915A2">
            <w:pPr>
              <w:pStyle w:val="EMPTYCELLSTYLE"/>
              <w:rPr>
                <w:rFonts w:ascii="Arial" w:hAnsi="Arial" w:cs="Arial"/>
                <w:sz w:val="20"/>
              </w:rPr>
            </w:pPr>
          </w:p>
        </w:tc>
        <w:tc>
          <w:tcPr>
            <w:tcW w:w="6359" w:type="dxa"/>
            <w:gridSpan w:val="6"/>
            <w:shd w:val="clear" w:color="auto" w:fill="auto"/>
            <w:tcMar>
              <w:left w:w="0" w:type="dxa"/>
              <w:right w:w="0" w:type="dxa"/>
            </w:tcMar>
          </w:tcPr>
          <w:p w:rsidR="00B915A2" w:rsidRPr="0050608A" w:rsidRDefault="00B915A2">
            <w:pPr>
              <w:rPr>
                <w:rFonts w:ascii="Arial" w:hAnsi="Arial" w:cs="Arial"/>
                <w:sz w:val="20"/>
                <w:szCs w:val="20"/>
              </w:rPr>
            </w:pPr>
            <w:r w:rsidRPr="0050608A">
              <w:rPr>
                <w:rFonts w:ascii="Arial" w:eastAsia="Arial Narrow" w:hAnsi="Arial" w:cs="Arial"/>
                <w:color w:val="000000"/>
                <w:sz w:val="20"/>
                <w:szCs w:val="20"/>
              </w:rPr>
              <w:t>10.14111.02.122.0033.219Z.0051 - Conservação e Recuperação de Ativos de Infraestrutura da União - No Estado de Mato Grosso</w:t>
            </w:r>
          </w:p>
        </w:tc>
        <w:tc>
          <w:tcPr>
            <w:tcW w:w="1600" w:type="dxa"/>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2.709.588</w:t>
            </w:r>
          </w:p>
        </w:tc>
        <w:tc>
          <w:tcPr>
            <w:tcW w:w="1601"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2.709.588</w:t>
            </w:r>
          </w:p>
        </w:tc>
        <w:tc>
          <w:tcPr>
            <w:tcW w:w="1600"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0</w:t>
            </w:r>
          </w:p>
        </w:tc>
        <w:tc>
          <w:tcPr>
            <w:tcW w:w="1600" w:type="dxa"/>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-959.203</w:t>
            </w:r>
          </w:p>
        </w:tc>
        <w:tc>
          <w:tcPr>
            <w:tcW w:w="1600" w:type="dxa"/>
            <w:gridSpan w:val="2"/>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1.750.385</w:t>
            </w:r>
          </w:p>
        </w:tc>
        <w:tc>
          <w:tcPr>
            <w:tcW w:w="1719" w:type="dxa"/>
            <w:gridSpan w:val="3"/>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-35,40 %</w:t>
            </w: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rsidTr="00B915A2">
        <w:trPr>
          <w:trHeight w:hRule="exact" w:val="6221"/>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20"/>
        </w:trPr>
        <w:tc>
          <w:tcPr>
            <w:tcW w:w="40" w:type="dxa"/>
            <w:shd w:val="clear" w:color="auto" w:fill="auto"/>
          </w:tcPr>
          <w:p w:rsidR="00B915A2" w:rsidRPr="0050608A" w:rsidRDefault="00B915A2">
            <w:pPr>
              <w:pStyle w:val="EMPTYCELLSTYLE"/>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6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2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039" w:type="dxa"/>
            <w:shd w:val="clear" w:color="auto" w:fill="auto"/>
          </w:tcPr>
          <w:p w:rsidR="00B915A2" w:rsidRPr="0050608A" w:rsidRDefault="00B915A2">
            <w:pPr>
              <w:pStyle w:val="EMPTYCELLSTYLE"/>
              <w:rPr>
                <w:rFonts w:ascii="Arial" w:hAnsi="Arial" w:cs="Arial"/>
                <w:sz w:val="20"/>
              </w:rPr>
            </w:pPr>
          </w:p>
        </w:tc>
        <w:tc>
          <w:tcPr>
            <w:tcW w:w="561" w:type="dxa"/>
            <w:shd w:val="clear" w:color="auto" w:fill="auto"/>
          </w:tcPr>
          <w:p w:rsidR="00B915A2" w:rsidRPr="0050608A" w:rsidRDefault="00B915A2">
            <w:pPr>
              <w:pStyle w:val="EMPTYCELLSTYLE"/>
              <w:rPr>
                <w:rFonts w:ascii="Arial" w:hAnsi="Arial" w:cs="Arial"/>
                <w:sz w:val="20"/>
              </w:rPr>
            </w:pPr>
          </w:p>
        </w:tc>
        <w:tc>
          <w:tcPr>
            <w:tcW w:w="800" w:type="dxa"/>
            <w:shd w:val="clear" w:color="auto" w:fill="auto"/>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20" w:type="dxa"/>
            <w:gridSpan w:val="5"/>
            <w:vMerge w:val="restart"/>
            <w:shd w:val="clear" w:color="auto" w:fill="auto"/>
            <w:tcMar>
              <w:left w:w="0" w:type="dxa"/>
              <w:right w:w="0" w:type="dxa"/>
            </w:tcMar>
          </w:tcPr>
          <w:p w:rsidR="00B915A2" w:rsidRPr="0050608A" w:rsidRDefault="00B915A2">
            <w:pPr>
              <w:jc w:val="center"/>
              <w:rPr>
                <w:rFonts w:ascii="Arial" w:hAnsi="Arial" w:cs="Arial"/>
                <w:sz w:val="20"/>
                <w:szCs w:val="20"/>
              </w:rPr>
            </w:pPr>
            <w:r w:rsidRPr="0050608A">
              <w:rPr>
                <w:rFonts w:ascii="Arial" w:eastAsia="SansSerif" w:hAnsi="Arial" w:cs="Arial"/>
                <w:color w:val="000000"/>
                <w:sz w:val="20"/>
                <w:szCs w:val="20"/>
              </w:rPr>
              <w:t>SIOP - http://www.siop.planejamento.gov.br</w:t>
            </w: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2799" w:type="dxa"/>
            <w:gridSpan w:val="3"/>
            <w:vMerge w:val="restart"/>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SansSerif" w:hAnsi="Arial" w:cs="Arial"/>
                <w:color w:val="000000"/>
                <w:sz w:val="20"/>
                <w:szCs w:val="20"/>
              </w:rPr>
              <w:t>18/06/2024 19:11</w:t>
            </w: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20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600" w:type="dxa"/>
            <w:gridSpan w:val="2"/>
            <w:vMerge w:val="restart"/>
            <w:shd w:val="clear" w:color="auto" w:fill="auto"/>
            <w:tcMar>
              <w:left w:w="0" w:type="dxa"/>
              <w:right w:w="0" w:type="dxa"/>
            </w:tcMar>
          </w:tcPr>
          <w:p w:rsidR="00B915A2" w:rsidRPr="0050608A" w:rsidRDefault="00B915A2">
            <w:pPr>
              <w:jc w:val="right"/>
              <w:rPr>
                <w:rFonts w:ascii="Arial" w:hAnsi="Arial" w:cs="Arial"/>
                <w:sz w:val="20"/>
                <w:szCs w:val="20"/>
              </w:rPr>
            </w:pPr>
            <w:r w:rsidRPr="0050608A">
              <w:rPr>
                <w:rFonts w:ascii="Arial" w:eastAsia="Arial Narrow" w:hAnsi="Arial" w:cs="Arial"/>
                <w:color w:val="000000"/>
                <w:sz w:val="20"/>
                <w:szCs w:val="20"/>
              </w:rPr>
              <w:t>Página 1 de</w:t>
            </w:r>
          </w:p>
        </w:tc>
        <w:tc>
          <w:tcPr>
            <w:tcW w:w="800" w:type="dxa"/>
            <w:vMerge w:val="restart"/>
            <w:shd w:val="clear" w:color="auto" w:fill="auto"/>
            <w:tcMar>
              <w:left w:w="0" w:type="dxa"/>
              <w:right w:w="0" w:type="dxa"/>
            </w:tcMar>
          </w:tcPr>
          <w:p w:rsidR="00B915A2" w:rsidRPr="0050608A" w:rsidRDefault="00B915A2">
            <w:pPr>
              <w:rPr>
                <w:rFonts w:ascii="Arial" w:hAnsi="Arial" w:cs="Arial"/>
                <w:sz w:val="20"/>
                <w:szCs w:val="20"/>
              </w:rPr>
            </w:pPr>
            <w:r w:rsidRPr="0050608A">
              <w:rPr>
                <w:rFonts w:ascii="Arial" w:eastAsia="Arial Narrow" w:hAnsi="Arial" w:cs="Arial"/>
                <w:color w:val="000000"/>
                <w:sz w:val="20"/>
                <w:szCs w:val="20"/>
              </w:rPr>
              <w:t xml:space="preserve"> 1</w:t>
            </w:r>
          </w:p>
        </w:tc>
        <w:tc>
          <w:tcPr>
            <w:tcW w:w="3479" w:type="dxa"/>
            <w:shd w:val="clear" w:color="auto" w:fill="auto"/>
          </w:tcPr>
          <w:p w:rsidR="00B915A2" w:rsidRPr="0050608A" w:rsidRDefault="00B915A2">
            <w:pPr>
              <w:pStyle w:val="EMPTYCELLSTYLE"/>
              <w:rPr>
                <w:rFonts w:ascii="Arial" w:hAnsi="Arial" w:cs="Arial"/>
                <w:sz w:val="20"/>
              </w:rPr>
            </w:pPr>
          </w:p>
        </w:tc>
        <w:tc>
          <w:tcPr>
            <w:tcW w:w="4420" w:type="dxa"/>
            <w:gridSpan w:val="5"/>
            <w:vMerge/>
            <w:shd w:val="clear" w:color="auto" w:fill="auto"/>
            <w:tcMar>
              <w:left w:w="0" w:type="dxa"/>
              <w:right w:w="0" w:type="dxa"/>
            </w:tcMar>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2799" w:type="dxa"/>
            <w:gridSpan w:val="3"/>
            <w:vMerge/>
            <w:shd w:val="clear" w:color="auto" w:fill="auto"/>
            <w:tcMar>
              <w:left w:w="0" w:type="dxa"/>
              <w:right w:w="0" w:type="dxa"/>
            </w:tcMar>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tr w:rsidR="00B915A2" w:rsidRPr="0050608A">
        <w:trPr>
          <w:trHeight w:hRule="exact" w:val="40"/>
        </w:trPr>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1600" w:type="dxa"/>
            <w:gridSpan w:val="2"/>
            <w:vMerge/>
            <w:shd w:val="clear" w:color="auto" w:fill="auto"/>
            <w:tcMar>
              <w:left w:w="0" w:type="dxa"/>
              <w:right w:w="0" w:type="dxa"/>
            </w:tcMar>
          </w:tcPr>
          <w:p w:rsidR="00B915A2" w:rsidRPr="0050608A" w:rsidRDefault="00B915A2">
            <w:pPr>
              <w:pStyle w:val="EMPTYCELLSTYLE"/>
              <w:rPr>
                <w:rFonts w:ascii="Arial" w:hAnsi="Arial" w:cs="Arial"/>
                <w:sz w:val="20"/>
              </w:rPr>
            </w:pPr>
          </w:p>
        </w:tc>
        <w:tc>
          <w:tcPr>
            <w:tcW w:w="800" w:type="dxa"/>
            <w:vMerge/>
            <w:shd w:val="clear" w:color="auto" w:fill="auto"/>
            <w:tcMar>
              <w:left w:w="0" w:type="dxa"/>
              <w:right w:w="0" w:type="dxa"/>
            </w:tcMar>
          </w:tcPr>
          <w:p w:rsidR="00B915A2" w:rsidRPr="0050608A" w:rsidRDefault="00B915A2">
            <w:pPr>
              <w:pStyle w:val="EMPTYCELLSTYLE"/>
              <w:rPr>
                <w:rFonts w:ascii="Arial" w:hAnsi="Arial" w:cs="Arial"/>
                <w:sz w:val="20"/>
              </w:rPr>
            </w:pPr>
          </w:p>
        </w:tc>
        <w:tc>
          <w:tcPr>
            <w:tcW w:w="3479" w:type="dxa"/>
            <w:shd w:val="clear" w:color="auto" w:fill="auto"/>
          </w:tcPr>
          <w:p w:rsidR="00B915A2" w:rsidRPr="0050608A" w:rsidRDefault="00B915A2">
            <w:pPr>
              <w:pStyle w:val="EMPTYCELLSTYLE"/>
              <w:rPr>
                <w:rFonts w:ascii="Arial" w:hAnsi="Arial" w:cs="Arial"/>
                <w:sz w:val="20"/>
              </w:rPr>
            </w:pPr>
          </w:p>
        </w:tc>
        <w:tc>
          <w:tcPr>
            <w:tcW w:w="440"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1121"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779" w:type="dxa"/>
            <w:shd w:val="clear" w:color="auto" w:fill="auto"/>
          </w:tcPr>
          <w:p w:rsidR="00B915A2" w:rsidRPr="0050608A" w:rsidRDefault="00B915A2">
            <w:pPr>
              <w:pStyle w:val="EMPTYCELLSTYLE"/>
              <w:rPr>
                <w:rFonts w:ascii="Arial" w:hAnsi="Arial" w:cs="Arial"/>
                <w:sz w:val="20"/>
              </w:rPr>
            </w:pPr>
          </w:p>
        </w:tc>
        <w:tc>
          <w:tcPr>
            <w:tcW w:w="821" w:type="dxa"/>
            <w:shd w:val="clear" w:color="auto" w:fill="auto"/>
          </w:tcPr>
          <w:p w:rsidR="00B915A2" w:rsidRPr="0050608A" w:rsidRDefault="00B915A2">
            <w:pPr>
              <w:pStyle w:val="EMPTYCELLSTYLE"/>
              <w:rPr>
                <w:rFonts w:ascii="Arial" w:hAnsi="Arial" w:cs="Arial"/>
                <w:sz w:val="20"/>
              </w:rPr>
            </w:pPr>
          </w:p>
        </w:tc>
        <w:tc>
          <w:tcPr>
            <w:tcW w:w="1600" w:type="dxa"/>
            <w:shd w:val="clear" w:color="auto" w:fill="auto"/>
          </w:tcPr>
          <w:p w:rsidR="00B915A2" w:rsidRPr="0050608A" w:rsidRDefault="00B915A2">
            <w:pPr>
              <w:pStyle w:val="EMPTYCELLSTYLE"/>
              <w:rPr>
                <w:rFonts w:ascii="Arial" w:hAnsi="Arial" w:cs="Arial"/>
                <w:sz w:val="20"/>
              </w:rPr>
            </w:pPr>
          </w:p>
        </w:tc>
        <w:tc>
          <w:tcPr>
            <w:tcW w:w="480" w:type="dxa"/>
            <w:shd w:val="clear" w:color="auto" w:fill="auto"/>
          </w:tcPr>
          <w:p w:rsidR="00B915A2" w:rsidRPr="0050608A" w:rsidRDefault="00B915A2">
            <w:pPr>
              <w:pStyle w:val="EMPTYCELLSTYLE"/>
              <w:rPr>
                <w:rFonts w:ascii="Arial" w:hAnsi="Arial" w:cs="Arial"/>
                <w:sz w:val="20"/>
              </w:rPr>
            </w:pPr>
          </w:p>
        </w:tc>
        <w:tc>
          <w:tcPr>
            <w:tcW w:w="1120" w:type="dxa"/>
            <w:shd w:val="clear" w:color="auto" w:fill="auto"/>
          </w:tcPr>
          <w:p w:rsidR="00B915A2" w:rsidRPr="0050608A" w:rsidRDefault="00B915A2">
            <w:pPr>
              <w:pStyle w:val="EMPTYCELLSTYLE"/>
              <w:rPr>
                <w:rFonts w:ascii="Arial" w:hAnsi="Arial" w:cs="Arial"/>
                <w:sz w:val="20"/>
              </w:rPr>
            </w:pPr>
          </w:p>
        </w:tc>
        <w:tc>
          <w:tcPr>
            <w:tcW w:w="919" w:type="dxa"/>
            <w:shd w:val="clear" w:color="auto" w:fill="auto"/>
          </w:tcPr>
          <w:p w:rsidR="00B915A2" w:rsidRPr="0050608A" w:rsidRDefault="00B915A2">
            <w:pPr>
              <w:pStyle w:val="EMPTYCELLSTYLE"/>
              <w:rPr>
                <w:rFonts w:ascii="Arial" w:hAnsi="Arial" w:cs="Arial"/>
                <w:sz w:val="20"/>
              </w:rPr>
            </w:pPr>
          </w:p>
        </w:tc>
        <w:tc>
          <w:tcPr>
            <w:tcW w:w="76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c>
          <w:tcPr>
            <w:tcW w:w="40" w:type="dxa"/>
            <w:shd w:val="clear" w:color="auto" w:fill="auto"/>
          </w:tcPr>
          <w:p w:rsidR="00B915A2" w:rsidRPr="0050608A" w:rsidRDefault="00B915A2">
            <w:pPr>
              <w:pStyle w:val="EMPTYCELLSTYLE"/>
              <w:rPr>
                <w:rFonts w:ascii="Arial" w:hAnsi="Arial" w:cs="Arial"/>
                <w:sz w:val="20"/>
              </w:rPr>
            </w:pPr>
          </w:p>
        </w:tc>
      </w:tr>
      <w:bookmarkEnd w:id="0"/>
    </w:tbl>
    <w:p w:rsidR="007D3313" w:rsidRPr="0050608A" w:rsidRDefault="007D3313" w:rsidP="00B915A2">
      <w:pPr>
        <w:pStyle w:val="Standard"/>
        <w:ind w:left="567" w:right="284"/>
        <w:rPr>
          <w:rFonts w:ascii="Arial" w:hAnsi="Arial" w:cs="Arial"/>
          <w:b/>
          <w:i/>
          <w:sz w:val="20"/>
          <w:szCs w:val="20"/>
        </w:rPr>
      </w:pPr>
    </w:p>
    <w:sectPr w:rsidR="007D3313" w:rsidRPr="0050608A" w:rsidSect="00EA2171">
      <w:pgSz w:w="16838" w:h="11906" w:orient="landscape"/>
      <w:pgMar w:top="720" w:right="253" w:bottom="720" w:left="14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39" w:rsidRDefault="00B915A2">
      <w:r>
        <w:separator/>
      </w:r>
    </w:p>
  </w:endnote>
  <w:endnote w:type="continuationSeparator" w:id="0">
    <w:p w:rsidR="002D2239" w:rsidRDefault="00B9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roman"/>
    <w:pitch w:val="variable"/>
  </w:font>
  <w:font w:name="Thorndale">
    <w:charset w:val="00"/>
    <w:family w:val="roman"/>
    <w:pitch w:val="variable"/>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ansSerif">
    <w:altName w:val="Arial"/>
    <w:charset w:val="00"/>
    <w:family w:val="auto"/>
    <w:pitch w:val="variable"/>
  </w:font>
  <w:font w:name="Calibri">
    <w:panose1 w:val="020F0502020204030204"/>
    <w:charset w:val="00"/>
    <w:family w:val="swiss"/>
    <w:pitch w:val="variable"/>
    <w:sig w:usb0="E0002AFF" w:usb1="C000247B" w:usb2="00000009" w:usb3="00000000" w:csb0="000001FF" w:csb1="00000000"/>
  </w:font>
  <w:font w:name="font310">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39" w:rsidRDefault="00B915A2">
      <w:r>
        <w:rPr>
          <w:color w:val="000000"/>
        </w:rPr>
        <w:separator/>
      </w:r>
    </w:p>
  </w:footnote>
  <w:footnote w:type="continuationSeparator" w:id="0">
    <w:p w:rsidR="002D2239" w:rsidRDefault="00B91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13"/>
    <w:rsid w:val="002D2239"/>
    <w:rsid w:val="0050608A"/>
    <w:rsid w:val="007D3313"/>
    <w:rsid w:val="00B91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7A0BF2-2A93-4AA6-BD6F-DFD4604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B915A2"/>
    <w:pPr>
      <w:widowControl/>
      <w:suppressAutoHyphens/>
      <w:autoSpaceDN/>
      <w:textAlignment w:val="auto"/>
    </w:pPr>
    <w:rPr>
      <w:rFonts w:ascii="SansSerif" w:eastAsia="SansSerif" w:hAnsi="SansSerif" w:cs="SansSerif"/>
      <w:color w:val="000000"/>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4823</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Edvaldo Luiz da Silva</cp:lastModifiedBy>
  <cp:revision>2</cp:revision>
  <dcterms:created xsi:type="dcterms:W3CDTF">2024-07-05T20:13:00Z</dcterms:created>
  <dcterms:modified xsi:type="dcterms:W3CDTF">2024-07-05T20:13:00Z</dcterms:modified>
</cp:coreProperties>
</file>