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AB" w:rsidRPr="00BB31AB" w:rsidRDefault="00BB31AB" w:rsidP="00BB31AB">
      <w:pPr>
        <w:spacing w:before="567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EMI n° 00214/2021 MRE BACEN</w:t>
      </w:r>
    </w:p>
    <w:p w:rsidR="00BB31AB" w:rsidRPr="00BB31AB" w:rsidRDefault="00BB31AB" w:rsidP="00BB3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B31AB" w:rsidRPr="00BB31AB" w:rsidRDefault="00BB31AB" w:rsidP="00BB31AB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 xml:space="preserve">Brasília, 25 de </w:t>
      </w:r>
      <w:proofErr w:type="gramStart"/>
      <w:r w:rsidRPr="00BB31AB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proofErr w:type="gramEnd"/>
      <w:r w:rsidRPr="00BB31AB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BB31AB" w:rsidRPr="00BB31AB" w:rsidRDefault="00BB31AB" w:rsidP="00BB31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</w:t>
      </w:r>
      <w:proofErr w:type="gramStart"/>
      <w:r w:rsidRPr="00BB31AB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BB31AB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BB31AB" w:rsidRPr="00BB31AB" w:rsidRDefault="00BB31AB" w:rsidP="00BB31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B31AB" w:rsidRPr="00BB31AB" w:rsidRDefault="00BB31AB" w:rsidP="00BB31A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 </w:t>
      </w:r>
    </w:p>
    <w:p w:rsidR="00BB31AB" w:rsidRPr="00BB31AB" w:rsidRDefault="00BB31AB" w:rsidP="00BB31AB">
      <w:pPr>
        <w:spacing w:before="100" w:beforeAutospacing="1" w:after="20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Submetemos à sua elevada consideração, para posterior envio ao Congresso Nacional, o projeto de Mensagem que encaminha o texto da “Emenda ao Protocolo de Montevidéu sobre o Comércio de Serviços do MERCOSUL”, assinada pelos estados partes do MERCOSUL, em Bento Gonçalves, em 05 de dezembro de 2019.</w:t>
      </w:r>
    </w:p>
    <w:p w:rsidR="00BB31AB" w:rsidRPr="00BB31AB" w:rsidRDefault="00BB31AB" w:rsidP="00BB31A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2.                A Emenda ao Protocolo de Montevidéu sobre o Comércio de Serviços do MERCOSUL modifica o Anexo sobre Serviços Financeiros do Protocolo, com a finalidade de atualizá-lo para que reflita mais adequadamente a evolução e a regulamentação de serviços financeiros (bancos, valores mobiliários e seguros), estabelecer critérios que permitam salvaguardar a capacidade de atuação dos reguladores financeiros e incorporar os avanços alcançados em negociações do MERCOSUL com terceiros países ou grupos de países.</w:t>
      </w:r>
    </w:p>
    <w:p w:rsidR="00BB31AB" w:rsidRPr="00BB31AB" w:rsidRDefault="00BB31AB" w:rsidP="00BB31A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3.                A modificação do Anexo sobre Serviços Financeiros do Protocolo de Montevidéu tem como objetivos: a) a atualização de definições, de modo a estabelecer o significado de termos como banco de fachada (“</w:t>
      </w:r>
      <w:proofErr w:type="spellStart"/>
      <w:r w:rsidRPr="00BB31AB">
        <w:rPr>
          <w:rFonts w:ascii="Arial" w:eastAsia="Times New Roman" w:hAnsi="Arial" w:cs="Arial"/>
          <w:sz w:val="20"/>
          <w:szCs w:val="20"/>
          <w:lang w:eastAsia="pt-BR"/>
        </w:rPr>
        <w:t>shellbank</w:t>
      </w:r>
      <w:proofErr w:type="spellEnd"/>
      <w:r w:rsidRPr="00BB31AB">
        <w:rPr>
          <w:rFonts w:ascii="Arial" w:eastAsia="Times New Roman" w:hAnsi="Arial" w:cs="Arial"/>
          <w:sz w:val="20"/>
          <w:szCs w:val="20"/>
          <w:lang w:eastAsia="pt-BR"/>
        </w:rPr>
        <w:t>”), jurisdições de tributação favorecida, prestador de serviços financeiros “offshore”, organização autorregulada, entre outros; b) a atualização dos dispositivos sobre medidas prudenciais e seu reconhecimento; c) a definição de dispositivos para regulação efetiva e transparente; d) a previsão de prestação de “novos serviços financeiros”; e) a previsão da possibilidade de processamento de dados e sua transferência a outro estado parte; e f) a criação de dispositivos sobre organizações autorreguladas.</w:t>
      </w:r>
    </w:p>
    <w:p w:rsidR="00BB31AB" w:rsidRPr="00BB31AB" w:rsidRDefault="00BB31AB" w:rsidP="00BB31A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4.               </w:t>
      </w:r>
      <w:proofErr w:type="gramStart"/>
      <w:r w:rsidRPr="00BB31AB">
        <w:rPr>
          <w:rFonts w:ascii="Arial" w:eastAsia="Times New Roman" w:hAnsi="Arial" w:cs="Arial"/>
          <w:sz w:val="20"/>
          <w:szCs w:val="20"/>
          <w:lang w:eastAsia="pt-BR"/>
        </w:rPr>
        <w:t> À</w:t>
      </w:r>
      <w:proofErr w:type="gramEnd"/>
      <w:r w:rsidRPr="00BB31AB">
        <w:rPr>
          <w:rFonts w:ascii="Arial" w:eastAsia="Times New Roman" w:hAnsi="Arial" w:cs="Arial"/>
          <w:sz w:val="20"/>
          <w:szCs w:val="20"/>
          <w:lang w:eastAsia="pt-BR"/>
        </w:rPr>
        <w:t xml:space="preserve"> luz do exposto, e com vistas ao encaminhamento do assunto à apreciação do Congresso Nacional, em conformidade com o artigo 84, inciso VIII, combinado com o artigo 49, inciso I, da Constituição Federal, submetemos à sua apreciação o anexo projeto de Mensagem, acompanhado de cópias autenticadas do Acordo em seu formato original.</w:t>
      </w:r>
    </w:p>
    <w:p w:rsidR="00BB31AB" w:rsidRPr="00BB31AB" w:rsidRDefault="00BB31AB" w:rsidP="00BB3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B31AB" w:rsidRDefault="00BB31AB" w:rsidP="00BB3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  <w:bookmarkStart w:id="0" w:name="_GoBack"/>
      <w:bookmarkEnd w:id="0"/>
    </w:p>
    <w:p w:rsidR="00BB31AB" w:rsidRDefault="00BB31AB" w:rsidP="00BB3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31AB" w:rsidRPr="00BB31AB" w:rsidRDefault="00BB31AB" w:rsidP="00BB31AB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B31AB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BB31AB">
        <w:rPr>
          <w:rFonts w:ascii="Arial" w:hAnsi="Arial" w:cs="Arial"/>
          <w:b/>
          <w:bCs/>
          <w:sz w:val="20"/>
          <w:szCs w:val="20"/>
        </w:rPr>
        <w:br/>
      </w:r>
      <w:r w:rsidRPr="00BB31AB">
        <w:rPr>
          <w:rFonts w:ascii="Arial" w:hAnsi="Arial" w:cs="Arial"/>
          <w:sz w:val="20"/>
          <w:szCs w:val="20"/>
        </w:rPr>
        <w:t>Ministro de Estado das Relações Exteriores</w:t>
      </w:r>
    </w:p>
    <w:p w:rsidR="00BB31AB" w:rsidRPr="00BB31AB" w:rsidRDefault="00BB31AB" w:rsidP="00BB31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B31AB">
        <w:rPr>
          <w:rFonts w:ascii="Arial" w:hAnsi="Arial" w:cs="Arial"/>
          <w:b/>
          <w:bCs/>
          <w:sz w:val="20"/>
          <w:szCs w:val="20"/>
        </w:rPr>
        <w:t>Roberto de Oliveira Campos Neto</w:t>
      </w:r>
      <w:r w:rsidRPr="00BB31AB">
        <w:rPr>
          <w:rFonts w:ascii="Arial" w:hAnsi="Arial" w:cs="Arial"/>
          <w:b/>
          <w:bCs/>
          <w:sz w:val="20"/>
          <w:szCs w:val="20"/>
        </w:rPr>
        <w:br/>
      </w:r>
      <w:r w:rsidRPr="00BB31AB">
        <w:rPr>
          <w:rFonts w:ascii="Arial" w:hAnsi="Arial" w:cs="Arial"/>
          <w:sz w:val="20"/>
          <w:szCs w:val="20"/>
        </w:rPr>
        <w:t>Presidente do Banco Central do Brasil</w:t>
      </w:r>
    </w:p>
    <w:sectPr w:rsidR="00BB31AB" w:rsidRPr="00BB3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773E"/>
    <w:rsid w:val="003F1F0B"/>
    <w:rsid w:val="006D7AA7"/>
    <w:rsid w:val="00747068"/>
    <w:rsid w:val="007D0710"/>
    <w:rsid w:val="007E4CDB"/>
    <w:rsid w:val="0087778A"/>
    <w:rsid w:val="00A57566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2024-02-05T13:19:00Z</dcterms:created>
  <dcterms:modified xsi:type="dcterms:W3CDTF">2024-02-05T13:19:00Z</dcterms:modified>
</cp:coreProperties>
</file>