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66" w:rsidRPr="00A57566" w:rsidRDefault="00A57566" w:rsidP="00A57566">
      <w:pPr>
        <w:pStyle w:val="NormalWeb"/>
        <w:spacing w:before="567" w:beforeAutospacing="0" w:after="0" w:afterAutospacing="0"/>
        <w:ind w:left="680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 xml:space="preserve">EMI n° 00025/2022 MRE </w:t>
      </w:r>
      <w:proofErr w:type="spellStart"/>
      <w:r w:rsidRPr="00A57566">
        <w:rPr>
          <w:rFonts w:ascii="Arial" w:hAnsi="Arial" w:cs="Arial"/>
          <w:sz w:val="20"/>
          <w:szCs w:val="20"/>
        </w:rPr>
        <w:t>MTur</w:t>
      </w:r>
      <w:proofErr w:type="spellEnd"/>
    </w:p>
    <w:p w:rsidR="00A57566" w:rsidRPr="00A57566" w:rsidRDefault="00A57566" w:rsidP="00A57566">
      <w:pPr>
        <w:pStyle w:val="NormalWeb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> </w:t>
      </w:r>
    </w:p>
    <w:p w:rsidR="00A57566" w:rsidRPr="00A57566" w:rsidRDefault="00A57566" w:rsidP="00A57566">
      <w:pPr>
        <w:pStyle w:val="NormalWeb"/>
        <w:spacing w:after="1701" w:afterAutospacing="0"/>
        <w:jc w:val="right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 xml:space="preserve">Brasília, 11 de </w:t>
      </w:r>
      <w:proofErr w:type="gramStart"/>
      <w:r w:rsidRPr="00A57566">
        <w:rPr>
          <w:rFonts w:ascii="Arial" w:hAnsi="Arial" w:cs="Arial"/>
          <w:sz w:val="20"/>
          <w:szCs w:val="20"/>
        </w:rPr>
        <w:t>Fevereiro</w:t>
      </w:r>
      <w:proofErr w:type="gramEnd"/>
      <w:r w:rsidRPr="00A57566">
        <w:rPr>
          <w:rFonts w:ascii="Arial" w:hAnsi="Arial" w:cs="Arial"/>
          <w:sz w:val="20"/>
          <w:szCs w:val="20"/>
        </w:rPr>
        <w:t xml:space="preserve"> de 2022.</w:t>
      </w:r>
    </w:p>
    <w:p w:rsidR="00A57566" w:rsidRPr="00A57566" w:rsidRDefault="00A57566" w:rsidP="00A575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>          </w:t>
      </w:r>
    </w:p>
    <w:p w:rsidR="00A57566" w:rsidRPr="00A57566" w:rsidRDefault="00A57566" w:rsidP="00A57566">
      <w:pPr>
        <w:pStyle w:val="textbody"/>
        <w:spacing w:before="113" w:beforeAutospacing="0" w:after="567" w:afterAutospacing="0"/>
        <w:ind w:firstLine="1800"/>
        <w:rPr>
          <w:rFonts w:ascii="Arial" w:hAnsi="Arial" w:cs="Arial"/>
          <w:sz w:val="20"/>
          <w:szCs w:val="20"/>
        </w:rPr>
      </w:pPr>
      <w:proofErr w:type="gramStart"/>
      <w:r w:rsidRPr="00A57566">
        <w:rPr>
          <w:rFonts w:ascii="Arial" w:hAnsi="Arial" w:cs="Arial"/>
          <w:sz w:val="20"/>
          <w:szCs w:val="20"/>
        </w:rPr>
        <w:t>Senhor Presidente</w:t>
      </w:r>
      <w:proofErr w:type="gramEnd"/>
      <w:r w:rsidRPr="00A57566">
        <w:rPr>
          <w:rFonts w:ascii="Arial" w:hAnsi="Arial" w:cs="Arial"/>
          <w:sz w:val="20"/>
          <w:szCs w:val="20"/>
        </w:rPr>
        <w:t xml:space="preserve"> da República,</w:t>
      </w:r>
    </w:p>
    <w:p w:rsidR="00A57566" w:rsidRPr="00A57566" w:rsidRDefault="00A57566" w:rsidP="00A57566">
      <w:pPr>
        <w:numPr>
          <w:ilvl w:val="0"/>
          <w:numId w:val="4"/>
        </w:numPr>
        <w:spacing w:before="90" w:after="100" w:afterAutospacing="1" w:line="240" w:lineRule="auto"/>
        <w:ind w:left="300" w:firstLine="900"/>
        <w:jc w:val="both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 xml:space="preserve">Submetemos a sua elevada consideração, para posterior envio ao Congresso Nacional, proposta de adesão do Brasil, sem reservas ou declarações, ao "Tratado da Organização Mundial da Propriedade Intelectual (OMPI) sobre Interpretações, Execuções e Fonogramas” (em inglês, “World </w:t>
      </w:r>
      <w:proofErr w:type="spellStart"/>
      <w:r w:rsidRPr="00A57566">
        <w:rPr>
          <w:rFonts w:ascii="Arial" w:hAnsi="Arial" w:cs="Arial"/>
          <w:sz w:val="20"/>
          <w:szCs w:val="20"/>
        </w:rPr>
        <w:t>Intellectual</w:t>
      </w:r>
      <w:proofErr w:type="spellEnd"/>
      <w:r w:rsidRPr="00A57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566">
        <w:rPr>
          <w:rFonts w:ascii="Arial" w:hAnsi="Arial" w:cs="Arial"/>
          <w:sz w:val="20"/>
          <w:szCs w:val="20"/>
        </w:rPr>
        <w:t>Property</w:t>
      </w:r>
      <w:proofErr w:type="spellEnd"/>
      <w:r w:rsidRPr="00A57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566">
        <w:rPr>
          <w:rFonts w:ascii="Arial" w:hAnsi="Arial" w:cs="Arial"/>
          <w:sz w:val="20"/>
          <w:szCs w:val="20"/>
        </w:rPr>
        <w:t>Organization</w:t>
      </w:r>
      <w:proofErr w:type="spellEnd"/>
      <w:r w:rsidRPr="00A57566">
        <w:rPr>
          <w:rFonts w:ascii="Arial" w:hAnsi="Arial" w:cs="Arial"/>
          <w:sz w:val="20"/>
          <w:szCs w:val="20"/>
        </w:rPr>
        <w:t xml:space="preserve"> Performances </w:t>
      </w:r>
      <w:proofErr w:type="spellStart"/>
      <w:r w:rsidRPr="00A57566">
        <w:rPr>
          <w:rFonts w:ascii="Arial" w:hAnsi="Arial" w:cs="Arial"/>
          <w:sz w:val="20"/>
          <w:szCs w:val="20"/>
        </w:rPr>
        <w:t>and</w:t>
      </w:r>
      <w:proofErr w:type="spellEnd"/>
      <w:r w:rsidRPr="00A57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566">
        <w:rPr>
          <w:rFonts w:ascii="Arial" w:hAnsi="Arial" w:cs="Arial"/>
          <w:sz w:val="20"/>
          <w:szCs w:val="20"/>
        </w:rPr>
        <w:t>Phonograms</w:t>
      </w:r>
      <w:proofErr w:type="spellEnd"/>
      <w:r w:rsidRPr="00A57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566">
        <w:rPr>
          <w:rFonts w:ascii="Arial" w:hAnsi="Arial" w:cs="Arial"/>
          <w:sz w:val="20"/>
          <w:szCs w:val="20"/>
        </w:rPr>
        <w:t>Treaty</w:t>
      </w:r>
      <w:proofErr w:type="spellEnd"/>
      <w:r w:rsidRPr="00A57566">
        <w:rPr>
          <w:rFonts w:ascii="Arial" w:hAnsi="Arial" w:cs="Arial"/>
          <w:sz w:val="20"/>
          <w:szCs w:val="20"/>
        </w:rPr>
        <w:t>”, WPPT), assinado em Genebra, aos 20 de dezembro de 1996, e em vigor internacional desde 20 de maio de 2002.</w:t>
      </w:r>
    </w:p>
    <w:p w:rsidR="00A57566" w:rsidRPr="00A57566" w:rsidRDefault="00A57566" w:rsidP="00A57566">
      <w:pPr>
        <w:numPr>
          <w:ilvl w:val="0"/>
          <w:numId w:val="4"/>
        </w:numPr>
        <w:spacing w:before="90" w:after="100" w:afterAutospacing="1" w:line="240" w:lineRule="auto"/>
        <w:ind w:left="300" w:firstLine="900"/>
        <w:jc w:val="both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 xml:space="preserve">Em conjunto com o “Tratado da OMPI sobre Direito de Autor” (em inglês, “WIPO Copyright </w:t>
      </w:r>
      <w:proofErr w:type="spellStart"/>
      <w:r w:rsidRPr="00A57566">
        <w:rPr>
          <w:rFonts w:ascii="Arial" w:hAnsi="Arial" w:cs="Arial"/>
          <w:sz w:val="20"/>
          <w:szCs w:val="20"/>
        </w:rPr>
        <w:t>Treaty</w:t>
      </w:r>
      <w:proofErr w:type="spellEnd"/>
      <w:r w:rsidRPr="00A57566">
        <w:rPr>
          <w:rFonts w:ascii="Arial" w:hAnsi="Arial" w:cs="Arial"/>
          <w:sz w:val="20"/>
          <w:szCs w:val="20"/>
        </w:rPr>
        <w:t>”, WCT), ao qual a adesão do Brasil será sugerida por EMI à parte, o instrumento de que trata esta EMI foi negociado na primeira metade dos anos 1990, com o objetivo de atualizar a proteção dos direitos de autor e conexos, que se havia tornado defasada em razão de inovações tecnológicas surgidas desde a assinatura, em 1961, da Convenção de Roma sobre Intérpretes, Produtores de Fonogramas e Organismos de Radiodifusão, e da mais recente revisão, em 1979, da Convenção de Berna sobre a Proteção de Obras Artísticas e Literárias.</w:t>
      </w:r>
    </w:p>
    <w:p w:rsidR="00A57566" w:rsidRPr="00A57566" w:rsidRDefault="00A57566" w:rsidP="00A57566">
      <w:pPr>
        <w:numPr>
          <w:ilvl w:val="0"/>
          <w:numId w:val="4"/>
        </w:numPr>
        <w:spacing w:before="90" w:after="100" w:afterAutospacing="1" w:line="240" w:lineRule="auto"/>
        <w:ind w:left="300" w:firstLine="900"/>
        <w:jc w:val="both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>Desde sua assinatura, tais acordos receberam a adesão de mais de 100 países ou organizações internacionais, entre os quais Estados Unidos, União Europeia, China, Índia, Rússia, México, Chile e os três demais sócios do Mercado Comum do Sul (Mercosul).</w:t>
      </w:r>
    </w:p>
    <w:p w:rsidR="00A57566" w:rsidRPr="00A57566" w:rsidRDefault="00A57566" w:rsidP="00A57566">
      <w:pPr>
        <w:numPr>
          <w:ilvl w:val="0"/>
          <w:numId w:val="4"/>
        </w:numPr>
        <w:spacing w:before="90" w:after="100" w:afterAutospacing="1" w:line="240" w:lineRule="auto"/>
        <w:ind w:left="300" w:firstLine="900"/>
        <w:jc w:val="both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>Embora tenha participado de todo o processo negociador e inclusive assinado a ata da Conferência Diplomática que os negociou, o Governo brasileiro por muito tempo recusou-se a assinar esses dois tratados e a encaminhá-los à apreciação do Congresso Nacional, em razão de as autoridades da época terem interpretado de forma restrita as implicações jurídicas de seus dispositivos para o arcabouço nacional de proteção do direito de autor e dos direitos conexos.</w:t>
      </w:r>
    </w:p>
    <w:p w:rsidR="00A57566" w:rsidRPr="00A57566" w:rsidRDefault="00A57566" w:rsidP="00A57566">
      <w:pPr>
        <w:numPr>
          <w:ilvl w:val="0"/>
          <w:numId w:val="4"/>
        </w:numPr>
        <w:spacing w:before="90" w:after="100" w:afterAutospacing="1" w:line="240" w:lineRule="auto"/>
        <w:ind w:left="300" w:firstLine="900"/>
        <w:jc w:val="both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>O atual momento de abertura e de ampliação da inserção comercial brasileira, de liberalização da economia e de promoção de ambiente mais favorável aos negócios e à captação de investimentos estrangeiros, entretanto, tornou fundamental a reavaliação da posição do Brasil em relação à adesão a esses tratados, tendo em especial consideração sua centralidade para as negociações internacionais em matéria de direitos de autor e conexos.</w:t>
      </w:r>
    </w:p>
    <w:p w:rsidR="00A57566" w:rsidRPr="00A57566" w:rsidRDefault="00A57566" w:rsidP="00A57566">
      <w:pPr>
        <w:numPr>
          <w:ilvl w:val="0"/>
          <w:numId w:val="4"/>
        </w:numPr>
        <w:spacing w:before="90" w:after="100" w:afterAutospacing="1" w:line="240" w:lineRule="auto"/>
        <w:ind w:left="300" w:firstLine="900"/>
        <w:jc w:val="both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>Foi nesse sentido que a Secretaria Nacional de Direitos Autorais e Propriedade Intelectual (SNDAPI) da Secretaria Especial da Cultura – então ligada ao Ministério da Cidadania e atualmente vinculada ao Ministério do Turismo – elaborou a anexa Nota Técnica 02/2020, que fundamenta a decisão constante do também anexo Ofício n° 264/2020 e que concluiu pela compatibilidade entre os dispositivos dos referidos tratados e o arcabouço de proteção dos direitos autorais no Brasil. A nota constatou que, a despeito de incertezas pontuais acerca do alcance de algumas definições, todos os dispositivos dos acordos haviam sido levados em conta pelo legislador nacional quando da elaboração e tramitação da Lei nº 9.610, de 19 de fevereiro de 1998 (Lei de Direitos Autorais – LDA).</w:t>
      </w:r>
    </w:p>
    <w:p w:rsidR="00A57566" w:rsidRPr="00A57566" w:rsidRDefault="00A57566" w:rsidP="00A57566">
      <w:pPr>
        <w:numPr>
          <w:ilvl w:val="0"/>
          <w:numId w:val="4"/>
        </w:numPr>
        <w:spacing w:before="90" w:after="100" w:afterAutospacing="1" w:line="240" w:lineRule="auto"/>
        <w:ind w:left="300" w:firstLine="900"/>
        <w:jc w:val="both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lastRenderedPageBreak/>
        <w:t>Além de harmonizar os compromissos internacionais do Brasil com os dos demais parceiros internos e externos ao Mercosul, facilitando, dessa maneira, a conclusão de acordos de comércio, a adesão ao WPPT possibilitará ao Brasil negociar com maior autoridade e com mais desenvoltura novos instrumentos multilaterais relacionados aos direitos de autor e conexos, como o Tratado de Radiodifusão e eventuais instrumentos sobre exceções para bibliotecas e arquivos atualmente em análise no âmbito do Comitê Permanente de Direitos de Autor e Direitos Conexos da OMPI (SCCR, na sigla em inglês). Com a sua concordância e com a aprovação do Congresso Nacional, a integração do Brasil aos chamados “Acordos da Internet” permitirá ainda modernizar o arcabouço dos compromissos brasileiros com a proteção dos direitos autorais e conexos – que têm o condão de tranquilizar investidores, parceiros comerciais e fortalecer a proteção internacional dos produtores de conteúdo brasileiros – sem que para isso seja necessária qualquer alteração legislativa ou administrativa.</w:t>
      </w:r>
    </w:p>
    <w:p w:rsidR="00A57566" w:rsidRPr="00A57566" w:rsidRDefault="00A57566" w:rsidP="00A57566">
      <w:pPr>
        <w:numPr>
          <w:ilvl w:val="0"/>
          <w:numId w:val="4"/>
        </w:numPr>
        <w:spacing w:before="90" w:after="100" w:afterAutospacing="1" w:line="240" w:lineRule="auto"/>
        <w:ind w:left="300" w:firstLine="900"/>
        <w:jc w:val="both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>À luz do exposto, e com vistas ao encaminhamento do assunto à apreciação do Congresso Nacional, em conformidade com o Artigo 84, inciso VIII, combinado com o Artigo 49, inciso I da Constituição Federal, submetemos-lhe o anexo projeto de Mensagem, acompanhado de cópias autênticas do Tratado da Organização Mundial da Propriedade Intelectual (OMPI) sobre Interpretações, Execuções e Fonogramas.</w:t>
      </w:r>
    </w:p>
    <w:p w:rsidR="00A57566" w:rsidRPr="00A57566" w:rsidRDefault="00A57566" w:rsidP="00A57566">
      <w:pPr>
        <w:pStyle w:val="textbody"/>
        <w:spacing w:after="200" w:afterAutospacing="0"/>
        <w:jc w:val="both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> </w:t>
      </w:r>
    </w:p>
    <w:p w:rsidR="00A57566" w:rsidRPr="00A57566" w:rsidRDefault="00A57566" w:rsidP="00A57566">
      <w:pPr>
        <w:pStyle w:val="Corpodetexto"/>
        <w:spacing w:after="200" w:afterAutospacing="0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>          </w:t>
      </w:r>
    </w:p>
    <w:p w:rsidR="00A57566" w:rsidRDefault="00A57566" w:rsidP="00A57566">
      <w:pPr>
        <w:pStyle w:val="NormalWeb"/>
        <w:ind w:firstLine="1800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sz w:val="20"/>
          <w:szCs w:val="20"/>
        </w:rPr>
        <w:t xml:space="preserve">Respeitosamente, </w:t>
      </w:r>
    </w:p>
    <w:p w:rsidR="00A57566" w:rsidRPr="00A57566" w:rsidRDefault="00A57566" w:rsidP="00A57566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b/>
          <w:bCs/>
          <w:sz w:val="20"/>
          <w:szCs w:val="20"/>
        </w:rPr>
        <w:t>Carlos Alberto Franco França</w:t>
      </w:r>
      <w:r w:rsidRPr="00A57566">
        <w:rPr>
          <w:rFonts w:ascii="Arial" w:hAnsi="Arial" w:cs="Arial"/>
          <w:b/>
          <w:bCs/>
          <w:sz w:val="20"/>
          <w:szCs w:val="20"/>
        </w:rPr>
        <w:br/>
      </w:r>
      <w:r w:rsidRPr="00A57566">
        <w:rPr>
          <w:rFonts w:ascii="Arial" w:hAnsi="Arial" w:cs="Arial"/>
          <w:sz w:val="20"/>
          <w:szCs w:val="20"/>
        </w:rPr>
        <w:t>Ministro de Estado das Relações Exteriores</w:t>
      </w:r>
    </w:p>
    <w:p w:rsidR="00A57566" w:rsidRDefault="00A57566" w:rsidP="00A57566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A57566">
        <w:rPr>
          <w:rFonts w:ascii="Arial" w:hAnsi="Arial" w:cs="Arial"/>
          <w:b/>
          <w:bCs/>
          <w:sz w:val="20"/>
          <w:szCs w:val="20"/>
        </w:rPr>
        <w:t>Gilson Machado Guimarães Neto</w:t>
      </w:r>
      <w:r w:rsidRPr="00A57566">
        <w:rPr>
          <w:rFonts w:ascii="Arial" w:hAnsi="Arial" w:cs="Arial"/>
          <w:b/>
          <w:bCs/>
          <w:sz w:val="20"/>
          <w:szCs w:val="20"/>
        </w:rPr>
        <w:br/>
      </w:r>
      <w:r w:rsidRPr="00A57566">
        <w:rPr>
          <w:rFonts w:ascii="Arial" w:hAnsi="Arial" w:cs="Arial"/>
          <w:sz w:val="20"/>
          <w:szCs w:val="20"/>
        </w:rPr>
        <w:t>Ministro de Estado do Turismo</w:t>
      </w:r>
    </w:p>
    <w:p w:rsidR="00A57566" w:rsidRDefault="00A57566" w:rsidP="00A57566">
      <w:pPr>
        <w:pStyle w:val="NormalWeb"/>
        <w:ind w:firstLine="180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57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80"/>
    <w:multiLevelType w:val="multilevel"/>
    <w:tmpl w:val="87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4BD2"/>
    <w:multiLevelType w:val="multilevel"/>
    <w:tmpl w:val="DC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53F43"/>
    <w:multiLevelType w:val="multilevel"/>
    <w:tmpl w:val="7CF0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719D8"/>
    <w:multiLevelType w:val="multilevel"/>
    <w:tmpl w:val="50A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9"/>
    <w:rsid w:val="0010497D"/>
    <w:rsid w:val="0015507E"/>
    <w:rsid w:val="003F1F0B"/>
    <w:rsid w:val="006D7AA7"/>
    <w:rsid w:val="00747068"/>
    <w:rsid w:val="007D0710"/>
    <w:rsid w:val="007E4CDB"/>
    <w:rsid w:val="0087778A"/>
    <w:rsid w:val="00A57566"/>
    <w:rsid w:val="00BD2069"/>
    <w:rsid w:val="00BE2F80"/>
    <w:rsid w:val="00CD232F"/>
    <w:rsid w:val="00F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3BC"/>
  <w15:chartTrackingRefBased/>
  <w15:docId w15:val="{50DAAFAE-951A-4998-B31A-DCBB1C0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0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1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6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2</cp:revision>
  <dcterms:created xsi:type="dcterms:W3CDTF">2024-02-02T21:50:00Z</dcterms:created>
  <dcterms:modified xsi:type="dcterms:W3CDTF">2024-02-02T21:50:00Z</dcterms:modified>
</cp:coreProperties>
</file>