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598" w:rsidRPr="00AC0598" w:rsidRDefault="00AC0598" w:rsidP="00AC0598">
      <w:pPr>
        <w:spacing w:before="480" w:after="240" w:line="240" w:lineRule="auto"/>
        <w:jc w:val="center"/>
        <w:outlineLvl w:val="1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  <w:r w:rsidRPr="00AC0598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Lei nº 5.393, de 23 de Fevereiro de </w:t>
      </w:r>
      <w:proofErr w:type="gramStart"/>
      <w:r w:rsidRPr="00AC0598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1968</w:t>
      </w:r>
      <w:proofErr w:type="gramEnd"/>
    </w:p>
    <w:p w:rsidR="00AC0598" w:rsidRPr="00AC0598" w:rsidRDefault="00AC0598" w:rsidP="00AC059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AC0598">
        <w:rPr>
          <w:rFonts w:ascii="Arial" w:eastAsia="Times New Roman" w:hAnsi="Arial" w:cs="Arial"/>
          <w:sz w:val="20"/>
          <w:szCs w:val="20"/>
          <w:lang w:eastAsia="pt-BR"/>
        </w:rPr>
        <w:t xml:space="preserve">Altera a Lei nº 4.448, de 29 de outubro de 1964 (Lei de promoções dos Oficiais do Exército). </w:t>
      </w:r>
    </w:p>
    <w:p w:rsidR="00AC0598" w:rsidRPr="00AC0598" w:rsidRDefault="00AC0598" w:rsidP="00AC059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bookmarkStart w:id="0" w:name="_GoBack"/>
      <w:bookmarkEnd w:id="0"/>
      <w:r w:rsidRPr="00AC0598">
        <w:rPr>
          <w:rFonts w:ascii="Arial" w:eastAsia="Times New Roman" w:hAnsi="Arial" w:cs="Arial"/>
          <w:sz w:val="20"/>
          <w:szCs w:val="20"/>
          <w:lang w:eastAsia="pt-BR"/>
        </w:rPr>
        <w:t>(Publicada no Diário Oficial - Seção I - Parte I, de 28-2-68</w:t>
      </w:r>
      <w:proofErr w:type="gramStart"/>
      <w:r w:rsidRPr="00AC0598">
        <w:rPr>
          <w:rFonts w:ascii="Arial" w:eastAsia="Times New Roman" w:hAnsi="Arial" w:cs="Arial"/>
          <w:sz w:val="20"/>
          <w:szCs w:val="20"/>
          <w:lang w:eastAsia="pt-BR"/>
        </w:rPr>
        <w:t>)</w:t>
      </w:r>
      <w:proofErr w:type="gramEnd"/>
    </w:p>
    <w:p w:rsidR="00AC0598" w:rsidRPr="00AC0598" w:rsidRDefault="00AC0598" w:rsidP="00AC059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AC0598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RETIFICAÇÃO</w:t>
      </w:r>
    </w:p>
    <w:p w:rsidR="00AC0598" w:rsidRPr="00AC0598" w:rsidRDefault="00AC0598" w:rsidP="00AC059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AC0598">
        <w:rPr>
          <w:rFonts w:ascii="Arial" w:eastAsia="Times New Roman" w:hAnsi="Arial" w:cs="Arial"/>
          <w:sz w:val="20"/>
          <w:szCs w:val="20"/>
          <w:lang w:eastAsia="pt-BR"/>
        </w:rPr>
        <w:t>Na página 1.713, 3ª coluna, na transcrição do artigo 13 da Lei número 4.448-64, ONDE SE LÊ:</w:t>
      </w:r>
    </w:p>
    <w:p w:rsidR="00AC0598" w:rsidRPr="00AC0598" w:rsidRDefault="00AC0598" w:rsidP="00AC059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AC0598">
        <w:rPr>
          <w:rFonts w:ascii="Arial" w:eastAsia="Times New Roman" w:hAnsi="Arial" w:cs="Arial"/>
          <w:sz w:val="20"/>
          <w:szCs w:val="20"/>
          <w:lang w:eastAsia="pt-BR"/>
        </w:rPr>
        <w:t>.....</w:t>
      </w:r>
      <w:proofErr w:type="gramEnd"/>
      <w:r w:rsidRPr="00AC0598">
        <w:rPr>
          <w:rFonts w:ascii="Arial" w:eastAsia="Times New Roman" w:hAnsi="Arial" w:cs="Arial"/>
          <w:sz w:val="20"/>
          <w:szCs w:val="20"/>
          <w:lang w:eastAsia="pt-BR"/>
        </w:rPr>
        <w:t>pelo Presidente da República, tendo por base...</w:t>
      </w:r>
    </w:p>
    <w:p w:rsidR="00AC0598" w:rsidRPr="00AC0598" w:rsidRDefault="00AC0598" w:rsidP="00AC059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AC0598">
        <w:rPr>
          <w:rFonts w:ascii="Arial" w:eastAsia="Times New Roman" w:hAnsi="Arial" w:cs="Arial"/>
          <w:sz w:val="20"/>
          <w:szCs w:val="20"/>
          <w:lang w:eastAsia="pt-BR"/>
        </w:rPr>
        <w:t>LEIA-SE:</w:t>
      </w:r>
    </w:p>
    <w:p w:rsidR="00AC0598" w:rsidRPr="00AC0598" w:rsidRDefault="00AC0598" w:rsidP="00AC059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AC0598">
        <w:rPr>
          <w:rFonts w:ascii="Arial" w:eastAsia="Times New Roman" w:hAnsi="Arial" w:cs="Arial"/>
          <w:sz w:val="20"/>
          <w:szCs w:val="20"/>
          <w:lang w:eastAsia="pt-BR"/>
        </w:rPr>
        <w:t>....</w:t>
      </w:r>
      <w:proofErr w:type="gramEnd"/>
      <w:r w:rsidRPr="00AC0598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gramStart"/>
      <w:r w:rsidRPr="00AC0598">
        <w:rPr>
          <w:rFonts w:ascii="Arial" w:eastAsia="Times New Roman" w:hAnsi="Arial" w:cs="Arial"/>
          <w:sz w:val="20"/>
          <w:szCs w:val="20"/>
          <w:lang w:eastAsia="pt-BR"/>
        </w:rPr>
        <w:t>pelo</w:t>
      </w:r>
      <w:proofErr w:type="gramEnd"/>
      <w:r w:rsidRPr="00AC0598">
        <w:rPr>
          <w:rFonts w:ascii="Arial" w:eastAsia="Times New Roman" w:hAnsi="Arial" w:cs="Arial"/>
          <w:sz w:val="20"/>
          <w:szCs w:val="20"/>
          <w:lang w:eastAsia="pt-BR"/>
        </w:rPr>
        <w:t xml:space="preserve"> Presidente da República tendo por base....</w:t>
      </w:r>
    </w:p>
    <w:p w:rsidR="00AC0598" w:rsidRPr="00AC0598" w:rsidRDefault="00AC0598" w:rsidP="00AC059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AC0598">
        <w:rPr>
          <w:rFonts w:ascii="Arial" w:eastAsia="Times New Roman" w:hAnsi="Arial" w:cs="Arial"/>
          <w:sz w:val="20"/>
          <w:szCs w:val="20"/>
          <w:lang w:eastAsia="pt-BR"/>
        </w:rPr>
        <w:t>No §1º do mesmo artigo, ONDE SE LÊ:</w:t>
      </w:r>
    </w:p>
    <w:p w:rsidR="00AC0598" w:rsidRPr="00AC0598" w:rsidRDefault="00AC0598" w:rsidP="00AC059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AC0598">
        <w:rPr>
          <w:rFonts w:ascii="Arial" w:eastAsia="Times New Roman" w:hAnsi="Arial" w:cs="Arial"/>
          <w:sz w:val="20"/>
          <w:szCs w:val="20"/>
          <w:lang w:eastAsia="pt-BR"/>
        </w:rPr>
        <w:t>- para a primeira vaga será escolhido</w:t>
      </w:r>
      <w:proofErr w:type="gramStart"/>
      <w:r w:rsidRPr="00AC0598">
        <w:rPr>
          <w:rFonts w:ascii="Arial" w:eastAsia="Times New Roman" w:hAnsi="Arial" w:cs="Arial"/>
          <w:sz w:val="20"/>
          <w:szCs w:val="20"/>
          <w:lang w:eastAsia="pt-BR"/>
        </w:rPr>
        <w:t>....</w:t>
      </w:r>
      <w:proofErr w:type="gramEnd"/>
      <w:r w:rsidRPr="00AC0598">
        <w:rPr>
          <w:rFonts w:ascii="Arial" w:eastAsia="Times New Roman" w:hAnsi="Arial" w:cs="Arial"/>
          <w:sz w:val="20"/>
          <w:szCs w:val="20"/>
          <w:lang w:eastAsia="pt-BR"/>
        </w:rPr>
        <w:t xml:space="preserve"> - para a segunda vaga será escolhido</w:t>
      </w:r>
      <w:proofErr w:type="gramStart"/>
      <w:r w:rsidRPr="00AC0598">
        <w:rPr>
          <w:rFonts w:ascii="Arial" w:eastAsia="Times New Roman" w:hAnsi="Arial" w:cs="Arial"/>
          <w:sz w:val="20"/>
          <w:szCs w:val="20"/>
          <w:lang w:eastAsia="pt-BR"/>
        </w:rPr>
        <w:t>....</w:t>
      </w:r>
      <w:proofErr w:type="gramEnd"/>
      <w:r w:rsidRPr="00AC0598">
        <w:rPr>
          <w:rFonts w:ascii="Arial" w:eastAsia="Times New Roman" w:hAnsi="Arial" w:cs="Arial"/>
          <w:sz w:val="20"/>
          <w:szCs w:val="20"/>
          <w:lang w:eastAsia="pt-BR"/>
        </w:rPr>
        <w:t xml:space="preserve"> - para a terceira vaga será escolhido...</w:t>
      </w:r>
    </w:p>
    <w:p w:rsidR="00AC0598" w:rsidRPr="00AC0598" w:rsidRDefault="00AC0598" w:rsidP="00AC059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AC0598">
        <w:rPr>
          <w:rFonts w:ascii="Arial" w:eastAsia="Times New Roman" w:hAnsi="Arial" w:cs="Arial"/>
          <w:sz w:val="20"/>
          <w:szCs w:val="20"/>
          <w:lang w:eastAsia="pt-BR"/>
        </w:rPr>
        <w:t>LEIA-SE:</w:t>
      </w:r>
    </w:p>
    <w:p w:rsidR="00AC0598" w:rsidRPr="00AC0598" w:rsidRDefault="00AC0598" w:rsidP="00AC059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AC0598">
        <w:rPr>
          <w:rFonts w:ascii="Arial" w:eastAsia="Times New Roman" w:hAnsi="Arial" w:cs="Arial"/>
          <w:sz w:val="20"/>
          <w:szCs w:val="20"/>
          <w:lang w:eastAsia="pt-BR"/>
        </w:rPr>
        <w:t>- para a primeira vaga será escolhido</w:t>
      </w:r>
      <w:proofErr w:type="gramStart"/>
      <w:r w:rsidRPr="00AC0598">
        <w:rPr>
          <w:rFonts w:ascii="Arial" w:eastAsia="Times New Roman" w:hAnsi="Arial" w:cs="Arial"/>
          <w:sz w:val="20"/>
          <w:szCs w:val="20"/>
          <w:lang w:eastAsia="pt-BR"/>
        </w:rPr>
        <w:t>....</w:t>
      </w:r>
      <w:proofErr w:type="gramEnd"/>
      <w:r w:rsidRPr="00AC0598">
        <w:rPr>
          <w:rFonts w:ascii="Arial" w:eastAsia="Times New Roman" w:hAnsi="Arial" w:cs="Arial"/>
          <w:sz w:val="20"/>
          <w:szCs w:val="20"/>
          <w:lang w:eastAsia="pt-BR"/>
        </w:rPr>
        <w:t xml:space="preserve"> - para a segunda vaga, será escolhido</w:t>
      </w:r>
      <w:proofErr w:type="gramStart"/>
      <w:r w:rsidRPr="00AC0598">
        <w:rPr>
          <w:rFonts w:ascii="Arial" w:eastAsia="Times New Roman" w:hAnsi="Arial" w:cs="Arial"/>
          <w:sz w:val="20"/>
          <w:szCs w:val="20"/>
          <w:lang w:eastAsia="pt-BR"/>
        </w:rPr>
        <w:t>.....</w:t>
      </w:r>
      <w:proofErr w:type="gramEnd"/>
      <w:r w:rsidRPr="00AC0598">
        <w:rPr>
          <w:rFonts w:ascii="Arial" w:eastAsia="Times New Roman" w:hAnsi="Arial" w:cs="Arial"/>
          <w:sz w:val="20"/>
          <w:szCs w:val="20"/>
          <w:lang w:eastAsia="pt-BR"/>
        </w:rPr>
        <w:t xml:space="preserve"> - para a terceira vaga, será escolhido</w:t>
      </w:r>
      <w:proofErr w:type="gramStart"/>
      <w:r w:rsidRPr="00AC0598">
        <w:rPr>
          <w:rFonts w:ascii="Arial" w:eastAsia="Times New Roman" w:hAnsi="Arial" w:cs="Arial"/>
          <w:sz w:val="20"/>
          <w:szCs w:val="20"/>
          <w:lang w:eastAsia="pt-BR"/>
        </w:rPr>
        <w:t>.....</w:t>
      </w:r>
      <w:proofErr w:type="gramEnd"/>
    </w:p>
    <w:p w:rsidR="00AC0598" w:rsidRPr="00AC0598" w:rsidRDefault="00AC0598" w:rsidP="00AC059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AC0598">
        <w:rPr>
          <w:rFonts w:ascii="Arial" w:eastAsia="Times New Roman" w:hAnsi="Arial" w:cs="Arial"/>
          <w:sz w:val="20"/>
          <w:szCs w:val="20"/>
          <w:lang w:eastAsia="pt-BR"/>
        </w:rPr>
        <w:t>Na 4ª coluna, na transcrição do artigo 15, 1ª fase, na alínea a)</w:t>
      </w:r>
      <w:proofErr w:type="gramEnd"/>
      <w:r w:rsidRPr="00AC0598">
        <w:rPr>
          <w:rFonts w:ascii="Arial" w:eastAsia="Times New Roman" w:hAnsi="Arial" w:cs="Arial"/>
          <w:sz w:val="20"/>
          <w:szCs w:val="20"/>
          <w:lang w:eastAsia="pt-BR"/>
        </w:rPr>
        <w:t>,</w:t>
      </w:r>
    </w:p>
    <w:p w:rsidR="00AC0598" w:rsidRPr="00AC0598" w:rsidRDefault="00AC0598" w:rsidP="00AC059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AC0598">
        <w:rPr>
          <w:rFonts w:ascii="Arial" w:eastAsia="Times New Roman" w:hAnsi="Arial" w:cs="Arial"/>
          <w:sz w:val="20"/>
          <w:szCs w:val="20"/>
          <w:lang w:eastAsia="pt-BR"/>
        </w:rPr>
        <w:t>ONDE SE LÊ:</w:t>
      </w:r>
    </w:p>
    <w:p w:rsidR="00AC0598" w:rsidRPr="00AC0598" w:rsidRDefault="00AC0598" w:rsidP="00AC059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AC0598">
        <w:rPr>
          <w:rFonts w:ascii="Arial" w:eastAsia="Times New Roman" w:hAnsi="Arial" w:cs="Arial"/>
          <w:sz w:val="20"/>
          <w:szCs w:val="20"/>
          <w:lang w:eastAsia="pt-BR"/>
        </w:rPr>
        <w:t>a) nas Armas o Quadro de</w:t>
      </w:r>
      <w:proofErr w:type="gramStart"/>
      <w:r w:rsidRPr="00AC0598">
        <w:rPr>
          <w:rFonts w:ascii="Arial" w:eastAsia="Times New Roman" w:hAnsi="Arial" w:cs="Arial"/>
          <w:sz w:val="20"/>
          <w:szCs w:val="20"/>
          <w:lang w:eastAsia="pt-BR"/>
        </w:rPr>
        <w:t>......</w:t>
      </w:r>
      <w:proofErr w:type="gramEnd"/>
    </w:p>
    <w:p w:rsidR="00AC0598" w:rsidRPr="00AC0598" w:rsidRDefault="00AC0598" w:rsidP="00AC059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AC0598">
        <w:rPr>
          <w:rFonts w:ascii="Arial" w:eastAsia="Times New Roman" w:hAnsi="Arial" w:cs="Arial"/>
          <w:sz w:val="20"/>
          <w:szCs w:val="20"/>
          <w:lang w:eastAsia="pt-BR"/>
        </w:rPr>
        <w:t>LEIA-SE:</w:t>
      </w:r>
    </w:p>
    <w:p w:rsidR="00AC0598" w:rsidRPr="00AC0598" w:rsidRDefault="00AC0598" w:rsidP="00AC059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AC0598">
        <w:rPr>
          <w:rFonts w:ascii="Arial" w:eastAsia="Times New Roman" w:hAnsi="Arial" w:cs="Arial"/>
          <w:sz w:val="20"/>
          <w:szCs w:val="20"/>
          <w:lang w:eastAsia="pt-BR"/>
        </w:rPr>
        <w:t>a) nas Armas e Quadro de</w:t>
      </w:r>
      <w:proofErr w:type="gramStart"/>
      <w:r w:rsidRPr="00AC0598">
        <w:rPr>
          <w:rFonts w:ascii="Arial" w:eastAsia="Times New Roman" w:hAnsi="Arial" w:cs="Arial"/>
          <w:sz w:val="20"/>
          <w:szCs w:val="20"/>
          <w:lang w:eastAsia="pt-BR"/>
        </w:rPr>
        <w:t>......</w:t>
      </w:r>
      <w:proofErr w:type="gramEnd"/>
    </w:p>
    <w:p w:rsidR="00AC0598" w:rsidRPr="00AC0598" w:rsidRDefault="00AC0598" w:rsidP="00AC059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AC0598">
        <w:rPr>
          <w:rFonts w:ascii="Arial" w:eastAsia="Times New Roman" w:hAnsi="Arial" w:cs="Arial"/>
          <w:sz w:val="20"/>
          <w:szCs w:val="20"/>
          <w:lang w:eastAsia="pt-BR"/>
        </w:rPr>
        <w:t>Na 2ª fase, alínea a)</w:t>
      </w:r>
      <w:proofErr w:type="gramEnd"/>
      <w:r w:rsidRPr="00AC0598">
        <w:rPr>
          <w:rFonts w:ascii="Arial" w:eastAsia="Times New Roman" w:hAnsi="Arial" w:cs="Arial"/>
          <w:sz w:val="20"/>
          <w:szCs w:val="20"/>
          <w:lang w:eastAsia="pt-BR"/>
        </w:rPr>
        <w:t xml:space="preserve"> ONDE SE LÊ:</w:t>
      </w:r>
    </w:p>
    <w:p w:rsidR="00AC0598" w:rsidRPr="00AC0598" w:rsidRDefault="00AC0598" w:rsidP="00AC059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AC0598">
        <w:rPr>
          <w:rFonts w:ascii="Arial" w:eastAsia="Times New Roman" w:hAnsi="Arial" w:cs="Arial"/>
          <w:sz w:val="20"/>
          <w:szCs w:val="20"/>
          <w:lang w:eastAsia="pt-BR"/>
        </w:rPr>
        <w:t>....</w:t>
      </w:r>
      <w:proofErr w:type="gramEnd"/>
      <w:r w:rsidRPr="00AC0598">
        <w:rPr>
          <w:rFonts w:ascii="Arial" w:eastAsia="Times New Roman" w:hAnsi="Arial" w:cs="Arial"/>
          <w:sz w:val="20"/>
          <w:szCs w:val="20"/>
          <w:lang w:eastAsia="pt-BR"/>
        </w:rPr>
        <w:t xml:space="preserve"> Serviço de Saúde, e Serviço de Intendência </w:t>
      </w:r>
      <w:proofErr w:type="gramStart"/>
      <w:r w:rsidRPr="00AC0598">
        <w:rPr>
          <w:rFonts w:ascii="Arial" w:eastAsia="Times New Roman" w:hAnsi="Arial" w:cs="Arial"/>
          <w:sz w:val="20"/>
          <w:szCs w:val="20"/>
          <w:lang w:eastAsia="pt-BR"/>
        </w:rPr>
        <w:t>- ...</w:t>
      </w:r>
      <w:proofErr w:type="gramEnd"/>
    </w:p>
    <w:p w:rsidR="00AC0598" w:rsidRPr="00AC0598" w:rsidRDefault="00AC0598" w:rsidP="00AC059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AC0598">
        <w:rPr>
          <w:rFonts w:ascii="Arial" w:eastAsia="Times New Roman" w:hAnsi="Arial" w:cs="Arial"/>
          <w:sz w:val="20"/>
          <w:szCs w:val="20"/>
          <w:lang w:eastAsia="pt-BR"/>
        </w:rPr>
        <w:t>LEIA-SE:</w:t>
      </w:r>
    </w:p>
    <w:p w:rsidR="00AC0598" w:rsidRPr="00AC0598" w:rsidRDefault="00AC0598" w:rsidP="00AC059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AC0598">
        <w:rPr>
          <w:rFonts w:ascii="Arial" w:eastAsia="Times New Roman" w:hAnsi="Arial" w:cs="Arial"/>
          <w:sz w:val="20"/>
          <w:szCs w:val="20"/>
          <w:lang w:eastAsia="pt-BR"/>
        </w:rPr>
        <w:t>....</w:t>
      </w:r>
      <w:proofErr w:type="gramEnd"/>
      <w:r w:rsidRPr="00AC0598">
        <w:rPr>
          <w:rFonts w:ascii="Arial" w:eastAsia="Times New Roman" w:hAnsi="Arial" w:cs="Arial"/>
          <w:sz w:val="20"/>
          <w:szCs w:val="20"/>
          <w:lang w:eastAsia="pt-BR"/>
        </w:rPr>
        <w:t xml:space="preserve"> Serviço de Saúde e Serviço de Intendência </w:t>
      </w:r>
      <w:proofErr w:type="gramStart"/>
      <w:r w:rsidRPr="00AC0598">
        <w:rPr>
          <w:rFonts w:ascii="Arial" w:eastAsia="Times New Roman" w:hAnsi="Arial" w:cs="Arial"/>
          <w:sz w:val="20"/>
          <w:szCs w:val="20"/>
          <w:lang w:eastAsia="pt-BR"/>
        </w:rPr>
        <w:t>- ...</w:t>
      </w:r>
      <w:proofErr w:type="gramEnd"/>
      <w:r w:rsidRPr="00AC0598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AC0598" w:rsidRPr="00AC0598" w:rsidRDefault="00AC0598" w:rsidP="00AC059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AC0598" w:rsidRPr="00AC0598" w:rsidRDefault="00AC0598" w:rsidP="00AC059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AC0598">
        <w:rPr>
          <w:rFonts w:ascii="Arial" w:eastAsia="Times New Roman" w:hAnsi="Arial" w:cs="Arial"/>
          <w:sz w:val="20"/>
          <w:szCs w:val="20"/>
          <w:lang w:eastAsia="pt-BR"/>
        </w:rPr>
        <w:t xml:space="preserve">Este texto não substitui o original publicado no Diário Oficial da União - Seção 1 de 01/03/1968 </w:t>
      </w:r>
    </w:p>
    <w:p w:rsidR="002D257F" w:rsidRDefault="002D257F"/>
    <w:sectPr w:rsidR="002D25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598"/>
    <w:rsid w:val="002D257F"/>
    <w:rsid w:val="00AC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0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1">
    <w:name w:val="ementa1"/>
    <w:basedOn w:val="Normal"/>
    <w:rsid w:val="00AC0598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C05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0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1">
    <w:name w:val="ementa1"/>
    <w:basedOn w:val="Normal"/>
    <w:rsid w:val="00AC0598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C05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8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5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48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02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46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018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86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0538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71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Francisco de Souza Filho</dc:creator>
  <cp:lastModifiedBy>Joao Francisco de Souza Filho</cp:lastModifiedBy>
  <cp:revision>1</cp:revision>
  <dcterms:created xsi:type="dcterms:W3CDTF">2017-03-02T15:10:00Z</dcterms:created>
  <dcterms:modified xsi:type="dcterms:W3CDTF">2017-03-02T15:11:00Z</dcterms:modified>
</cp:coreProperties>
</file>