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B8" w:rsidRPr="00FB4DB8" w:rsidRDefault="00FB4DB8" w:rsidP="00FB4DB8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FB4DB8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5.182, DE 1º DE DEZEMBRO DE </w:t>
      </w:r>
      <w:proofErr w:type="gramStart"/>
      <w:r w:rsidRPr="00FB4DB8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1966</w:t>
      </w:r>
      <w:proofErr w:type="gramEnd"/>
    </w:p>
    <w:p w:rsidR="00FB4DB8" w:rsidRPr="00FB4DB8" w:rsidRDefault="00FB4DB8" w:rsidP="00FB4D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4DB8">
        <w:rPr>
          <w:rFonts w:ascii="Arial" w:eastAsia="Times New Roman" w:hAnsi="Arial" w:cs="Arial"/>
          <w:sz w:val="20"/>
          <w:szCs w:val="20"/>
          <w:lang w:eastAsia="pt-BR"/>
        </w:rPr>
        <w:t xml:space="preserve">Eleva a pensão mensal concedida à viúva de Francisco Tito de Souza Reis e dá outras providências. </w:t>
      </w:r>
    </w:p>
    <w:p w:rsidR="00FB4DB8" w:rsidRPr="00FB4DB8" w:rsidRDefault="00FB4DB8" w:rsidP="00FB4DB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B4DB8">
        <w:rPr>
          <w:rFonts w:ascii="Arial" w:eastAsia="Times New Roman" w:hAnsi="Arial" w:cs="Arial"/>
          <w:sz w:val="20"/>
          <w:szCs w:val="20"/>
          <w:lang w:eastAsia="pt-BR"/>
        </w:rPr>
        <w:t>(Publicada no D. O - Seção I - Parte I - de 2/12/1966)</w:t>
      </w:r>
    </w:p>
    <w:p w:rsidR="00FB4DB8" w:rsidRPr="00FB4DB8" w:rsidRDefault="00FB4DB8" w:rsidP="00FB4DB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B4DB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RETIFICAÇÃO </w:t>
      </w:r>
    </w:p>
    <w:p w:rsidR="00FB4DB8" w:rsidRPr="00FB4DB8" w:rsidRDefault="00FB4DB8" w:rsidP="00FB4D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4DB8">
        <w:rPr>
          <w:rFonts w:ascii="Arial" w:eastAsia="Times New Roman" w:hAnsi="Arial" w:cs="Arial"/>
          <w:sz w:val="20"/>
          <w:szCs w:val="20"/>
          <w:lang w:eastAsia="pt-BR"/>
        </w:rPr>
        <w:t>Na página 14.004, 2ª coluna, nas assinaturas, </w:t>
      </w:r>
    </w:p>
    <w:p w:rsidR="00FB4DB8" w:rsidRPr="00FB4DB8" w:rsidRDefault="00FB4DB8" w:rsidP="00FB4D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4DB8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bookmarkStart w:id="0" w:name="_GoBack"/>
      <w:bookmarkEnd w:id="0"/>
      <w:r w:rsidRPr="00FB4DB8">
        <w:rPr>
          <w:rFonts w:ascii="Arial" w:eastAsia="Times New Roman" w:hAnsi="Arial" w:cs="Arial"/>
          <w:sz w:val="20"/>
          <w:szCs w:val="20"/>
          <w:lang w:eastAsia="pt-BR"/>
        </w:rPr>
        <w:br/>
        <w:t>H.CASTELLO BRANCO</w:t>
      </w:r>
      <w:r w:rsidRPr="00FB4DB8">
        <w:rPr>
          <w:rFonts w:ascii="Arial" w:eastAsia="Times New Roman" w:hAnsi="Arial" w:cs="Arial"/>
          <w:sz w:val="20"/>
          <w:szCs w:val="20"/>
          <w:lang w:eastAsia="pt-BR"/>
        </w:rPr>
        <w:br/>
        <w:t>Octávio Bulhões</w:t>
      </w:r>
    </w:p>
    <w:p w:rsidR="00FB4DB8" w:rsidRPr="00FB4DB8" w:rsidRDefault="00FB4DB8" w:rsidP="00FB4D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4DB8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FB4DB8">
        <w:rPr>
          <w:rFonts w:ascii="Arial" w:eastAsia="Times New Roman" w:hAnsi="Arial" w:cs="Arial"/>
          <w:sz w:val="20"/>
          <w:szCs w:val="20"/>
          <w:lang w:eastAsia="pt-BR"/>
        </w:rPr>
        <w:br/>
        <w:t>H.CASTELLO BRANCO</w:t>
      </w:r>
      <w:r w:rsidRPr="00FB4DB8">
        <w:rPr>
          <w:rFonts w:ascii="Arial" w:eastAsia="Times New Roman" w:hAnsi="Arial" w:cs="Arial"/>
          <w:sz w:val="20"/>
          <w:szCs w:val="20"/>
          <w:lang w:eastAsia="pt-BR"/>
        </w:rPr>
        <w:br/>
        <w:t>Eduardo Lopes Rodrigues</w:t>
      </w:r>
    </w:p>
    <w:p w:rsidR="00FB4DB8" w:rsidRPr="00FB4DB8" w:rsidRDefault="00FB4DB8" w:rsidP="00FB4D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FB4DB8" w:rsidRPr="00FB4DB8" w:rsidRDefault="00FB4DB8" w:rsidP="00FB4D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4DB8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09/12/1966 </w:t>
      </w:r>
    </w:p>
    <w:p w:rsidR="005072C8" w:rsidRDefault="005072C8"/>
    <w:sectPr w:rsidR="00507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B8"/>
    <w:rsid w:val="005072C8"/>
    <w:rsid w:val="00FB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FB4DB8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4D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FB4DB8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4D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5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0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2017-02-06T14:20:00Z</dcterms:created>
  <dcterms:modified xsi:type="dcterms:W3CDTF">2017-02-06T14:21:00Z</dcterms:modified>
</cp:coreProperties>
</file>